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162" w:rsidRDefault="00CA48DD"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rPr>
          <w:rFonts w:ascii="Tahoma" w:hAnsi="Tahoma" w:cs="Tahoma"/>
          <w:b/>
          <w:color w:val="000000"/>
          <w:sz w:val="24"/>
          <w:szCs w:val="24"/>
        </w:rPr>
      </w:pPr>
      <w:r>
        <w:rPr>
          <w:rFonts w:ascii="Tahoma" w:hAnsi="Tahoma" w:cs="Tahoma"/>
          <w:b/>
          <w:color w:val="000000"/>
          <w:sz w:val="24"/>
          <w:szCs w:val="24"/>
        </w:rPr>
        <w:t>.</w:t>
      </w:r>
    </w:p>
    <w:p w:rsidR="00CA48DD" w:rsidRDefault="00CA48DD"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rPr>
          <w:rFonts w:ascii="Tahoma" w:hAnsi="Tahoma" w:cs="Tahoma"/>
          <w:b/>
          <w:color w:val="000000"/>
          <w:sz w:val="24"/>
          <w:szCs w:val="24"/>
        </w:rPr>
      </w:pPr>
    </w:p>
    <w:p w:rsidR="008D16B8" w:rsidRDefault="008D16B8" w:rsidP="00FB04C4">
      <w:pPr>
        <w:pBdr>
          <w:top w:val="thinThickSmallGap" w:sz="24" w:space="31" w:color="auto"/>
          <w:left w:val="thinThickSmallGap" w:sz="24" w:space="31" w:color="auto"/>
          <w:bottom w:val="thinThickSmallGap" w:sz="24" w:space="31" w:color="auto"/>
          <w:right w:val="thinThickSmallGap" w:sz="24" w:space="31" w:color="auto"/>
        </w:pBdr>
        <w:spacing w:after="0" w:line="360" w:lineRule="auto"/>
        <w:rPr>
          <w:rFonts w:ascii="Tahoma" w:hAnsi="Tahoma" w:cs="Tahoma"/>
          <w:noProof/>
          <w:color w:val="000000"/>
          <w:sz w:val="24"/>
          <w:szCs w:val="24"/>
          <w:u w:val="single"/>
          <w:lang w:val="en-ZW" w:eastAsia="en-ZW"/>
        </w:rPr>
      </w:pP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r w:rsidRPr="0065734B">
        <w:rPr>
          <w:rFonts w:ascii="Tahoma" w:hAnsi="Tahoma" w:cs="Tahoma"/>
          <w:noProof/>
          <w:color w:val="000000"/>
          <w:sz w:val="24"/>
          <w:szCs w:val="24"/>
          <w:u w:val="single"/>
          <w:lang w:val="en-GB" w:eastAsia="en-GB"/>
        </w:rPr>
        <w:drawing>
          <wp:anchor distT="0" distB="0" distL="114300" distR="114300" simplePos="0" relativeHeight="251659264" behindDoc="0" locked="0" layoutInCell="1" allowOverlap="1" wp14:anchorId="0C94A68F" wp14:editId="3DC66D54">
            <wp:simplePos x="0" y="0"/>
            <wp:positionH relativeFrom="column">
              <wp:posOffset>1495425</wp:posOffset>
            </wp:positionH>
            <wp:positionV relativeFrom="paragraph">
              <wp:posOffset>84455</wp:posOffset>
            </wp:positionV>
            <wp:extent cx="2791460" cy="2124075"/>
            <wp:effectExtent l="0" t="0" r="889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146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r>
        <w:rPr>
          <w:rFonts w:ascii="Tahoma" w:hAnsi="Tahoma" w:cs="Tahoma"/>
          <w:b/>
          <w:color w:val="000000"/>
          <w:sz w:val="24"/>
          <w:szCs w:val="24"/>
        </w:rPr>
        <w:t>Zimbabwe</w:t>
      </w:r>
    </w:p>
    <w:p w:rsidR="00490162"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B4728E" w:rsidRDefault="00B4728E"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037411" w:rsidRDefault="00B4728E"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r>
        <w:rPr>
          <w:rFonts w:ascii="Tahoma" w:hAnsi="Tahoma" w:cs="Tahoma"/>
          <w:b/>
          <w:color w:val="000000"/>
          <w:sz w:val="24"/>
          <w:szCs w:val="24"/>
        </w:rPr>
        <w:t>“THE HIDDEN STORY OF ZIMBABWES ECONOMIC DEVELOPMENT”</w:t>
      </w:r>
    </w:p>
    <w:p w:rsidR="00B4728E" w:rsidRDefault="00B4728E"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B4728E" w:rsidRPr="00037411" w:rsidRDefault="00B4728E"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490162" w:rsidRDefault="00B4728E"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i/>
          <w:sz w:val="24"/>
          <w:szCs w:val="24"/>
        </w:rPr>
      </w:pPr>
      <w:r>
        <w:rPr>
          <w:rFonts w:ascii="Tahoma" w:hAnsi="Tahoma" w:cs="Tahoma"/>
          <w:b/>
          <w:i/>
          <w:sz w:val="24"/>
          <w:szCs w:val="24"/>
        </w:rPr>
        <w:t xml:space="preserve">KEY MILESTONES AND </w:t>
      </w:r>
      <w:r w:rsidR="00490162" w:rsidRPr="00490162">
        <w:rPr>
          <w:rFonts w:ascii="Tahoma" w:hAnsi="Tahoma" w:cs="Tahoma"/>
          <w:b/>
          <w:i/>
          <w:sz w:val="24"/>
          <w:szCs w:val="24"/>
        </w:rPr>
        <w:t xml:space="preserve">PROGRESS ON POLICY REFORMS </w:t>
      </w:r>
    </w:p>
    <w:p w:rsidR="00490162" w:rsidRPr="0065734B" w:rsidRDefault="00490162"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color w:val="000000"/>
          <w:sz w:val="24"/>
          <w:szCs w:val="24"/>
        </w:rPr>
      </w:pPr>
    </w:p>
    <w:p w:rsidR="00FB04C4" w:rsidRDefault="00FB04C4"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color w:val="000000"/>
          <w:sz w:val="24"/>
          <w:szCs w:val="24"/>
        </w:rPr>
      </w:pPr>
    </w:p>
    <w:p w:rsidR="00FB04C4" w:rsidRPr="0065734B" w:rsidRDefault="00FB04C4"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color w:val="000000"/>
          <w:sz w:val="24"/>
          <w:szCs w:val="24"/>
        </w:rPr>
      </w:pPr>
    </w:p>
    <w:p w:rsidR="00511726" w:rsidRDefault="00511726"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r>
        <w:rPr>
          <w:rFonts w:ascii="Tahoma" w:hAnsi="Tahoma" w:cs="Tahoma"/>
          <w:b/>
          <w:color w:val="000000"/>
          <w:sz w:val="24"/>
          <w:szCs w:val="24"/>
        </w:rPr>
        <w:t xml:space="preserve">Ministry of Finance and Economic Development </w:t>
      </w:r>
    </w:p>
    <w:p w:rsidR="00511726" w:rsidRDefault="00511726"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p>
    <w:p w:rsidR="00490162" w:rsidRPr="00511726" w:rsidRDefault="00511726"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b/>
          <w:color w:val="000000"/>
          <w:sz w:val="24"/>
          <w:szCs w:val="24"/>
        </w:rPr>
      </w:pPr>
      <w:r w:rsidRPr="00511726">
        <w:rPr>
          <w:rFonts w:ascii="Tahoma" w:hAnsi="Tahoma" w:cs="Tahoma"/>
          <w:b/>
          <w:color w:val="000000"/>
          <w:sz w:val="24"/>
          <w:szCs w:val="24"/>
        </w:rPr>
        <w:t>October 2019</w:t>
      </w:r>
    </w:p>
    <w:p w:rsidR="00FB04C4" w:rsidRPr="0065734B" w:rsidRDefault="00FB04C4" w:rsidP="00490162">
      <w:pPr>
        <w:pBdr>
          <w:top w:val="thinThickSmallGap" w:sz="24" w:space="31" w:color="auto"/>
          <w:left w:val="thinThickSmallGap" w:sz="24" w:space="31" w:color="auto"/>
          <w:bottom w:val="thinThickSmallGap" w:sz="24" w:space="31" w:color="auto"/>
          <w:right w:val="thinThickSmallGap" w:sz="24" w:space="31" w:color="auto"/>
        </w:pBdr>
        <w:spacing w:after="0" w:line="360" w:lineRule="auto"/>
        <w:jc w:val="center"/>
        <w:rPr>
          <w:rFonts w:ascii="Tahoma" w:hAnsi="Tahoma" w:cs="Tahoma"/>
          <w:color w:val="000000"/>
          <w:sz w:val="24"/>
          <w:szCs w:val="24"/>
        </w:rPr>
      </w:pPr>
    </w:p>
    <w:sdt>
      <w:sdtPr>
        <w:rPr>
          <w:rFonts w:asciiTheme="minorHAnsi" w:eastAsiaTheme="minorHAnsi" w:hAnsiTheme="minorHAnsi" w:cs="Tahoma"/>
          <w:b w:val="0"/>
          <w:sz w:val="22"/>
          <w:szCs w:val="24"/>
        </w:rPr>
        <w:id w:val="1346288582"/>
        <w:docPartObj>
          <w:docPartGallery w:val="Table of Contents"/>
          <w:docPartUnique/>
        </w:docPartObj>
      </w:sdtPr>
      <w:sdtEndPr>
        <w:rPr>
          <w:rFonts w:ascii="Tahoma" w:hAnsi="Tahoma"/>
          <w:bCs/>
          <w:noProof/>
        </w:rPr>
      </w:sdtEndPr>
      <w:sdtContent>
        <w:p w:rsidR="004332B3" w:rsidRDefault="004332B3" w:rsidP="00C1523F">
          <w:pPr>
            <w:pStyle w:val="TOCHeading"/>
            <w:jc w:val="center"/>
            <w:rPr>
              <w:rFonts w:asciiTheme="minorHAnsi" w:eastAsiaTheme="minorHAnsi" w:hAnsiTheme="minorHAnsi" w:cs="Tahoma"/>
              <w:b w:val="0"/>
              <w:sz w:val="22"/>
              <w:szCs w:val="24"/>
            </w:rPr>
          </w:pPr>
        </w:p>
        <w:p w:rsidR="00C1523F" w:rsidRPr="00C1523F" w:rsidRDefault="00C1523F" w:rsidP="00C1523F">
          <w:pPr>
            <w:pStyle w:val="TOCHeading"/>
            <w:jc w:val="center"/>
            <w:rPr>
              <w:rFonts w:cs="Tahoma"/>
              <w:szCs w:val="24"/>
            </w:rPr>
          </w:pPr>
          <w:r w:rsidRPr="00C1523F">
            <w:rPr>
              <w:rFonts w:cs="Tahoma"/>
              <w:szCs w:val="24"/>
            </w:rPr>
            <w:t>CONTENTS</w:t>
          </w:r>
        </w:p>
        <w:p w:rsidR="00630FF7" w:rsidRDefault="00C1523F">
          <w:pPr>
            <w:pStyle w:val="TOC1"/>
            <w:rPr>
              <w:rFonts w:eastAsiaTheme="minorEastAsia"/>
              <w:b w:val="0"/>
              <w:lang w:val="en-ZW" w:eastAsia="en-ZW"/>
            </w:rPr>
          </w:pPr>
          <w:r w:rsidRPr="009A1480">
            <w:rPr>
              <w:rFonts w:ascii="Tahoma" w:hAnsi="Tahoma" w:cs="Tahoma"/>
              <w:sz w:val="24"/>
              <w:szCs w:val="24"/>
            </w:rPr>
            <w:fldChar w:fldCharType="begin"/>
          </w:r>
          <w:r w:rsidRPr="009A1480">
            <w:rPr>
              <w:rFonts w:ascii="Tahoma" w:hAnsi="Tahoma" w:cs="Tahoma"/>
              <w:sz w:val="24"/>
              <w:szCs w:val="24"/>
            </w:rPr>
            <w:instrText xml:space="preserve"> TOC \o "1-3" \h \z \u </w:instrText>
          </w:r>
          <w:r w:rsidRPr="009A1480">
            <w:rPr>
              <w:rFonts w:ascii="Tahoma" w:hAnsi="Tahoma" w:cs="Tahoma"/>
              <w:sz w:val="24"/>
              <w:szCs w:val="24"/>
            </w:rPr>
            <w:fldChar w:fldCharType="separate"/>
          </w:r>
          <w:hyperlink w:anchor="_Toc21358476" w:history="1">
            <w:r w:rsidR="00630FF7" w:rsidRPr="00006CA2">
              <w:rPr>
                <w:rStyle w:val="Hyperlink"/>
              </w:rPr>
              <w:t>INTRODUCTION</w:t>
            </w:r>
            <w:r w:rsidR="00630FF7">
              <w:rPr>
                <w:webHidden/>
              </w:rPr>
              <w:tab/>
            </w:r>
            <w:r w:rsidR="00630FF7">
              <w:rPr>
                <w:webHidden/>
              </w:rPr>
              <w:fldChar w:fldCharType="begin"/>
            </w:r>
            <w:r w:rsidR="00630FF7">
              <w:rPr>
                <w:webHidden/>
              </w:rPr>
              <w:instrText xml:space="preserve"> PAGEREF _Toc21358476 \h </w:instrText>
            </w:r>
            <w:r w:rsidR="00630FF7">
              <w:rPr>
                <w:webHidden/>
              </w:rPr>
            </w:r>
            <w:r w:rsidR="00630FF7">
              <w:rPr>
                <w:webHidden/>
              </w:rPr>
              <w:fldChar w:fldCharType="separate"/>
            </w:r>
            <w:r w:rsidR="001E502D">
              <w:rPr>
                <w:webHidden/>
              </w:rPr>
              <w:t>3</w:t>
            </w:r>
            <w:r w:rsidR="00630FF7">
              <w:rPr>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77" w:history="1">
            <w:r w:rsidR="00630FF7" w:rsidRPr="00006CA2">
              <w:rPr>
                <w:rStyle w:val="Hyperlink"/>
                <w:noProof/>
                <w:lang w:val="en-ZW"/>
              </w:rPr>
              <w:t>Vision 2030</w:t>
            </w:r>
            <w:r w:rsidR="00630FF7">
              <w:rPr>
                <w:noProof/>
                <w:webHidden/>
              </w:rPr>
              <w:tab/>
            </w:r>
            <w:r w:rsidR="00630FF7">
              <w:rPr>
                <w:noProof/>
                <w:webHidden/>
              </w:rPr>
              <w:fldChar w:fldCharType="begin"/>
            </w:r>
            <w:r w:rsidR="00630FF7">
              <w:rPr>
                <w:noProof/>
                <w:webHidden/>
              </w:rPr>
              <w:instrText xml:space="preserve"> PAGEREF _Toc21358477 \h </w:instrText>
            </w:r>
            <w:r w:rsidR="00630FF7">
              <w:rPr>
                <w:noProof/>
                <w:webHidden/>
              </w:rPr>
            </w:r>
            <w:r w:rsidR="00630FF7">
              <w:rPr>
                <w:noProof/>
                <w:webHidden/>
              </w:rPr>
              <w:fldChar w:fldCharType="separate"/>
            </w:r>
            <w:r w:rsidR="001E502D">
              <w:rPr>
                <w:noProof/>
                <w:webHidden/>
              </w:rPr>
              <w:t>4</w:t>
            </w:r>
            <w:r w:rsidR="00630FF7">
              <w:rPr>
                <w:noProof/>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78" w:history="1">
            <w:r w:rsidR="00630FF7" w:rsidRPr="00006CA2">
              <w:rPr>
                <w:rStyle w:val="Hyperlink"/>
                <w:noProof/>
                <w:lang w:val="en-ZW"/>
              </w:rPr>
              <w:t>Steps to Vision 2030</w:t>
            </w:r>
            <w:r w:rsidR="00630FF7">
              <w:rPr>
                <w:noProof/>
                <w:webHidden/>
              </w:rPr>
              <w:tab/>
            </w:r>
            <w:r w:rsidR="00630FF7">
              <w:rPr>
                <w:noProof/>
                <w:webHidden/>
              </w:rPr>
              <w:fldChar w:fldCharType="begin"/>
            </w:r>
            <w:r w:rsidR="00630FF7">
              <w:rPr>
                <w:noProof/>
                <w:webHidden/>
              </w:rPr>
              <w:instrText xml:space="preserve"> PAGEREF _Toc21358478 \h </w:instrText>
            </w:r>
            <w:r w:rsidR="00630FF7">
              <w:rPr>
                <w:noProof/>
                <w:webHidden/>
              </w:rPr>
            </w:r>
            <w:r w:rsidR="00630FF7">
              <w:rPr>
                <w:noProof/>
                <w:webHidden/>
              </w:rPr>
              <w:fldChar w:fldCharType="separate"/>
            </w:r>
            <w:r w:rsidR="001E502D">
              <w:rPr>
                <w:noProof/>
                <w:webHidden/>
              </w:rPr>
              <w:t>5</w:t>
            </w:r>
            <w:r w:rsidR="00630FF7">
              <w:rPr>
                <w:noProof/>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79" w:history="1">
            <w:r w:rsidR="00630FF7" w:rsidRPr="00006CA2">
              <w:rPr>
                <w:rStyle w:val="Hyperlink"/>
                <w:noProof/>
                <w:lang w:val="en-ZW"/>
              </w:rPr>
              <w:t>Transitional Stabilisation Programme Thrust</w:t>
            </w:r>
            <w:r w:rsidR="00630FF7">
              <w:rPr>
                <w:noProof/>
                <w:webHidden/>
              </w:rPr>
              <w:tab/>
            </w:r>
            <w:r w:rsidR="00630FF7">
              <w:rPr>
                <w:noProof/>
                <w:webHidden/>
              </w:rPr>
              <w:fldChar w:fldCharType="begin"/>
            </w:r>
            <w:r w:rsidR="00630FF7">
              <w:rPr>
                <w:noProof/>
                <w:webHidden/>
              </w:rPr>
              <w:instrText xml:space="preserve"> PAGEREF _Toc21358479 \h </w:instrText>
            </w:r>
            <w:r w:rsidR="00630FF7">
              <w:rPr>
                <w:noProof/>
                <w:webHidden/>
              </w:rPr>
            </w:r>
            <w:r w:rsidR="00630FF7">
              <w:rPr>
                <w:noProof/>
                <w:webHidden/>
              </w:rPr>
              <w:fldChar w:fldCharType="separate"/>
            </w:r>
            <w:r w:rsidR="001E502D">
              <w:rPr>
                <w:noProof/>
                <w:webHidden/>
              </w:rPr>
              <w:t>6</w:t>
            </w:r>
            <w:r w:rsidR="00630FF7">
              <w:rPr>
                <w:noProof/>
                <w:webHidden/>
              </w:rPr>
              <w:fldChar w:fldCharType="end"/>
            </w:r>
          </w:hyperlink>
        </w:p>
        <w:p w:rsidR="00630FF7" w:rsidRDefault="000509DE">
          <w:pPr>
            <w:pStyle w:val="TOC1"/>
            <w:rPr>
              <w:rFonts w:eastAsiaTheme="minorEastAsia"/>
              <w:b w:val="0"/>
              <w:lang w:val="en-ZW" w:eastAsia="en-ZW"/>
            </w:rPr>
          </w:pPr>
          <w:hyperlink w:anchor="_Toc21358480" w:history="1">
            <w:r w:rsidR="00630FF7" w:rsidRPr="00006CA2">
              <w:rPr>
                <w:rStyle w:val="Hyperlink"/>
              </w:rPr>
              <w:t>PROGRESS ON TSP REFORMS</w:t>
            </w:r>
            <w:r w:rsidR="00630FF7">
              <w:rPr>
                <w:webHidden/>
              </w:rPr>
              <w:tab/>
            </w:r>
            <w:r w:rsidR="00630FF7">
              <w:rPr>
                <w:webHidden/>
              </w:rPr>
              <w:fldChar w:fldCharType="begin"/>
            </w:r>
            <w:r w:rsidR="00630FF7">
              <w:rPr>
                <w:webHidden/>
              </w:rPr>
              <w:instrText xml:space="preserve"> PAGEREF _Toc21358480 \h </w:instrText>
            </w:r>
            <w:r w:rsidR="00630FF7">
              <w:rPr>
                <w:webHidden/>
              </w:rPr>
            </w:r>
            <w:r w:rsidR="00630FF7">
              <w:rPr>
                <w:webHidden/>
              </w:rPr>
              <w:fldChar w:fldCharType="separate"/>
            </w:r>
            <w:r w:rsidR="001E502D">
              <w:rPr>
                <w:webHidden/>
              </w:rPr>
              <w:t>6</w:t>
            </w:r>
            <w:r w:rsidR="00630FF7">
              <w:rPr>
                <w:webHidden/>
              </w:rPr>
              <w:fldChar w:fldCharType="end"/>
            </w:r>
          </w:hyperlink>
        </w:p>
        <w:p w:rsidR="00630FF7" w:rsidRDefault="000509DE">
          <w:pPr>
            <w:pStyle w:val="TOC2"/>
            <w:rPr>
              <w:rFonts w:eastAsiaTheme="minorEastAsia"/>
              <w:b w:val="0"/>
              <w:i w:val="0"/>
              <w:lang w:val="en-ZW" w:eastAsia="en-ZW"/>
            </w:rPr>
          </w:pPr>
          <w:hyperlink w:anchor="_Toc21358481" w:history="1">
            <w:r w:rsidR="00630FF7" w:rsidRPr="00006CA2">
              <w:rPr>
                <w:rStyle w:val="Hyperlink"/>
              </w:rPr>
              <w:t>GOVERNANCE REFORMS</w:t>
            </w:r>
            <w:r w:rsidR="00630FF7">
              <w:rPr>
                <w:webHidden/>
              </w:rPr>
              <w:tab/>
            </w:r>
            <w:r w:rsidR="00630FF7">
              <w:rPr>
                <w:webHidden/>
              </w:rPr>
              <w:fldChar w:fldCharType="begin"/>
            </w:r>
            <w:r w:rsidR="00630FF7">
              <w:rPr>
                <w:webHidden/>
              </w:rPr>
              <w:instrText xml:space="preserve"> PAGEREF _Toc21358481 \h </w:instrText>
            </w:r>
            <w:r w:rsidR="00630FF7">
              <w:rPr>
                <w:webHidden/>
              </w:rPr>
            </w:r>
            <w:r w:rsidR="00630FF7">
              <w:rPr>
                <w:webHidden/>
              </w:rPr>
              <w:fldChar w:fldCharType="separate"/>
            </w:r>
            <w:r w:rsidR="001E502D">
              <w:rPr>
                <w:webHidden/>
              </w:rPr>
              <w:t>7</w:t>
            </w:r>
            <w:r w:rsidR="00630FF7">
              <w:rPr>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82" w:history="1">
            <w:r w:rsidR="00630FF7" w:rsidRPr="00006CA2">
              <w:rPr>
                <w:rStyle w:val="Hyperlink"/>
                <w:noProof/>
              </w:rPr>
              <w:t>Alignment of Laws to the Constitution</w:t>
            </w:r>
            <w:r w:rsidR="00630FF7">
              <w:rPr>
                <w:noProof/>
                <w:webHidden/>
              </w:rPr>
              <w:tab/>
            </w:r>
            <w:r w:rsidR="00630FF7">
              <w:rPr>
                <w:noProof/>
                <w:webHidden/>
              </w:rPr>
              <w:fldChar w:fldCharType="begin"/>
            </w:r>
            <w:r w:rsidR="00630FF7">
              <w:rPr>
                <w:noProof/>
                <w:webHidden/>
              </w:rPr>
              <w:instrText xml:space="preserve"> PAGEREF _Toc21358482 \h </w:instrText>
            </w:r>
            <w:r w:rsidR="00630FF7">
              <w:rPr>
                <w:noProof/>
                <w:webHidden/>
              </w:rPr>
            </w:r>
            <w:r w:rsidR="00630FF7">
              <w:rPr>
                <w:noProof/>
                <w:webHidden/>
              </w:rPr>
              <w:fldChar w:fldCharType="separate"/>
            </w:r>
            <w:r w:rsidR="001E502D">
              <w:rPr>
                <w:noProof/>
                <w:webHidden/>
              </w:rPr>
              <w:t>7</w:t>
            </w:r>
            <w:r w:rsidR="00630FF7">
              <w:rPr>
                <w:noProof/>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83" w:history="1">
            <w:r w:rsidR="00630FF7" w:rsidRPr="00006CA2">
              <w:rPr>
                <w:rStyle w:val="Hyperlink"/>
                <w:noProof/>
              </w:rPr>
              <w:t>Independent Constitutional Commissions</w:t>
            </w:r>
            <w:r w:rsidR="00630FF7">
              <w:rPr>
                <w:noProof/>
                <w:webHidden/>
              </w:rPr>
              <w:tab/>
            </w:r>
            <w:r w:rsidR="00630FF7">
              <w:rPr>
                <w:noProof/>
                <w:webHidden/>
              </w:rPr>
              <w:fldChar w:fldCharType="begin"/>
            </w:r>
            <w:r w:rsidR="00630FF7">
              <w:rPr>
                <w:noProof/>
                <w:webHidden/>
              </w:rPr>
              <w:instrText xml:space="preserve"> PAGEREF _Toc21358483 \h </w:instrText>
            </w:r>
            <w:r w:rsidR="00630FF7">
              <w:rPr>
                <w:noProof/>
                <w:webHidden/>
              </w:rPr>
            </w:r>
            <w:r w:rsidR="00630FF7">
              <w:rPr>
                <w:noProof/>
                <w:webHidden/>
              </w:rPr>
              <w:fldChar w:fldCharType="separate"/>
            </w:r>
            <w:r w:rsidR="001E502D">
              <w:rPr>
                <w:noProof/>
                <w:webHidden/>
              </w:rPr>
              <w:t>7</w:t>
            </w:r>
            <w:r w:rsidR="00630FF7">
              <w:rPr>
                <w:noProof/>
                <w:webHidden/>
              </w:rPr>
              <w:fldChar w:fldCharType="end"/>
            </w:r>
          </w:hyperlink>
        </w:p>
        <w:p w:rsidR="00630FF7" w:rsidRDefault="000509DE">
          <w:pPr>
            <w:pStyle w:val="TOC2"/>
            <w:rPr>
              <w:rFonts w:eastAsiaTheme="minorEastAsia"/>
              <w:b w:val="0"/>
              <w:i w:val="0"/>
              <w:lang w:val="en-ZW" w:eastAsia="en-ZW"/>
            </w:rPr>
          </w:pPr>
          <w:hyperlink w:anchor="_Toc21358484" w:history="1">
            <w:r w:rsidR="00630FF7" w:rsidRPr="00006CA2">
              <w:rPr>
                <w:rStyle w:val="Hyperlink"/>
              </w:rPr>
              <w:t>FISCAL CONSOLIDATION</w:t>
            </w:r>
            <w:r w:rsidR="00630FF7">
              <w:rPr>
                <w:webHidden/>
              </w:rPr>
              <w:tab/>
            </w:r>
            <w:r w:rsidR="00630FF7">
              <w:rPr>
                <w:webHidden/>
              </w:rPr>
              <w:fldChar w:fldCharType="begin"/>
            </w:r>
            <w:r w:rsidR="00630FF7">
              <w:rPr>
                <w:webHidden/>
              </w:rPr>
              <w:instrText xml:space="preserve"> PAGEREF _Toc21358484 \h </w:instrText>
            </w:r>
            <w:r w:rsidR="00630FF7">
              <w:rPr>
                <w:webHidden/>
              </w:rPr>
            </w:r>
            <w:r w:rsidR="00630FF7">
              <w:rPr>
                <w:webHidden/>
              </w:rPr>
              <w:fldChar w:fldCharType="separate"/>
            </w:r>
            <w:r w:rsidR="001E502D">
              <w:rPr>
                <w:webHidden/>
              </w:rPr>
              <w:t>9</w:t>
            </w:r>
            <w:r w:rsidR="00630FF7">
              <w:rPr>
                <w:webHidden/>
              </w:rPr>
              <w:fldChar w:fldCharType="end"/>
            </w:r>
          </w:hyperlink>
        </w:p>
        <w:p w:rsidR="00630FF7" w:rsidRDefault="000509DE">
          <w:pPr>
            <w:pStyle w:val="TOC2"/>
            <w:rPr>
              <w:rFonts w:eastAsiaTheme="minorEastAsia"/>
              <w:b w:val="0"/>
              <w:i w:val="0"/>
              <w:lang w:val="en-ZW" w:eastAsia="en-ZW"/>
            </w:rPr>
          </w:pPr>
          <w:hyperlink w:anchor="_Toc21358485" w:history="1">
            <w:r w:rsidR="00630FF7" w:rsidRPr="00006CA2">
              <w:rPr>
                <w:rStyle w:val="Hyperlink"/>
              </w:rPr>
              <w:t>TRADE AND CURRENT ACCOUNT</w:t>
            </w:r>
            <w:r w:rsidR="00630FF7">
              <w:rPr>
                <w:webHidden/>
              </w:rPr>
              <w:tab/>
            </w:r>
            <w:r w:rsidR="00630FF7">
              <w:rPr>
                <w:webHidden/>
              </w:rPr>
              <w:fldChar w:fldCharType="begin"/>
            </w:r>
            <w:r w:rsidR="00630FF7">
              <w:rPr>
                <w:webHidden/>
              </w:rPr>
              <w:instrText xml:space="preserve"> PAGEREF _Toc21358485 \h </w:instrText>
            </w:r>
            <w:r w:rsidR="00630FF7">
              <w:rPr>
                <w:webHidden/>
              </w:rPr>
            </w:r>
            <w:r w:rsidR="00630FF7">
              <w:rPr>
                <w:webHidden/>
              </w:rPr>
              <w:fldChar w:fldCharType="separate"/>
            </w:r>
            <w:r w:rsidR="001E502D">
              <w:rPr>
                <w:webHidden/>
              </w:rPr>
              <w:t>14</w:t>
            </w:r>
            <w:r w:rsidR="00630FF7">
              <w:rPr>
                <w:webHidden/>
              </w:rPr>
              <w:fldChar w:fldCharType="end"/>
            </w:r>
          </w:hyperlink>
        </w:p>
        <w:p w:rsidR="00630FF7" w:rsidRDefault="000509DE">
          <w:pPr>
            <w:pStyle w:val="TOC2"/>
            <w:rPr>
              <w:rFonts w:eastAsiaTheme="minorEastAsia"/>
              <w:b w:val="0"/>
              <w:i w:val="0"/>
              <w:lang w:val="en-ZW" w:eastAsia="en-ZW"/>
            </w:rPr>
          </w:pPr>
          <w:hyperlink w:anchor="_Toc21358486" w:history="1">
            <w:r w:rsidR="00630FF7" w:rsidRPr="00006CA2">
              <w:rPr>
                <w:rStyle w:val="Hyperlink"/>
              </w:rPr>
              <w:t>THE TSP AND STAFF MONITORED PROGRAMME</w:t>
            </w:r>
            <w:r w:rsidR="00630FF7">
              <w:rPr>
                <w:webHidden/>
              </w:rPr>
              <w:tab/>
            </w:r>
            <w:r w:rsidR="00630FF7">
              <w:rPr>
                <w:webHidden/>
              </w:rPr>
              <w:fldChar w:fldCharType="begin"/>
            </w:r>
            <w:r w:rsidR="00630FF7">
              <w:rPr>
                <w:webHidden/>
              </w:rPr>
              <w:instrText xml:space="preserve"> PAGEREF _Toc21358486 \h </w:instrText>
            </w:r>
            <w:r w:rsidR="00630FF7">
              <w:rPr>
                <w:webHidden/>
              </w:rPr>
            </w:r>
            <w:r w:rsidR="00630FF7">
              <w:rPr>
                <w:webHidden/>
              </w:rPr>
              <w:fldChar w:fldCharType="separate"/>
            </w:r>
            <w:r w:rsidR="001E502D">
              <w:rPr>
                <w:webHidden/>
              </w:rPr>
              <w:t>15</w:t>
            </w:r>
            <w:r w:rsidR="00630FF7">
              <w:rPr>
                <w:webHidden/>
              </w:rPr>
              <w:fldChar w:fldCharType="end"/>
            </w:r>
          </w:hyperlink>
        </w:p>
        <w:p w:rsidR="00630FF7" w:rsidRDefault="000509DE">
          <w:pPr>
            <w:pStyle w:val="TOC2"/>
            <w:rPr>
              <w:rFonts w:eastAsiaTheme="minorEastAsia"/>
              <w:b w:val="0"/>
              <w:i w:val="0"/>
              <w:lang w:val="en-ZW" w:eastAsia="en-ZW"/>
            </w:rPr>
          </w:pPr>
          <w:hyperlink w:anchor="_Toc21358487" w:history="1">
            <w:r w:rsidR="00630FF7" w:rsidRPr="00006CA2">
              <w:rPr>
                <w:rStyle w:val="Hyperlink"/>
              </w:rPr>
              <w:t>INFRASTRUCTURE REHABILITATION AND DEVELOPMENT</w:t>
            </w:r>
            <w:r w:rsidR="00630FF7">
              <w:rPr>
                <w:webHidden/>
              </w:rPr>
              <w:tab/>
            </w:r>
            <w:r w:rsidR="00630FF7">
              <w:rPr>
                <w:webHidden/>
              </w:rPr>
              <w:fldChar w:fldCharType="begin"/>
            </w:r>
            <w:r w:rsidR="00630FF7">
              <w:rPr>
                <w:webHidden/>
              </w:rPr>
              <w:instrText xml:space="preserve"> PAGEREF _Toc21358487 \h </w:instrText>
            </w:r>
            <w:r w:rsidR="00630FF7">
              <w:rPr>
                <w:webHidden/>
              </w:rPr>
            </w:r>
            <w:r w:rsidR="00630FF7">
              <w:rPr>
                <w:webHidden/>
              </w:rPr>
              <w:fldChar w:fldCharType="separate"/>
            </w:r>
            <w:r w:rsidR="001E502D">
              <w:rPr>
                <w:webHidden/>
              </w:rPr>
              <w:t>16</w:t>
            </w:r>
            <w:r w:rsidR="00630FF7">
              <w:rPr>
                <w:webHidden/>
              </w:rPr>
              <w:fldChar w:fldCharType="end"/>
            </w:r>
          </w:hyperlink>
        </w:p>
        <w:p w:rsidR="00630FF7" w:rsidRDefault="000509DE">
          <w:pPr>
            <w:pStyle w:val="TOC2"/>
            <w:rPr>
              <w:rFonts w:eastAsiaTheme="minorEastAsia"/>
              <w:b w:val="0"/>
              <w:i w:val="0"/>
              <w:lang w:val="en-ZW" w:eastAsia="en-ZW"/>
            </w:rPr>
          </w:pPr>
          <w:hyperlink w:anchor="_Toc21358488" w:history="1">
            <w:r w:rsidR="00630FF7" w:rsidRPr="00006CA2">
              <w:rPr>
                <w:rStyle w:val="Hyperlink"/>
              </w:rPr>
              <w:t>PUBLIC ENTERPRISES REFORM</w:t>
            </w:r>
            <w:r w:rsidR="00630FF7">
              <w:rPr>
                <w:webHidden/>
              </w:rPr>
              <w:tab/>
            </w:r>
            <w:r w:rsidR="00630FF7">
              <w:rPr>
                <w:webHidden/>
              </w:rPr>
              <w:fldChar w:fldCharType="begin"/>
            </w:r>
            <w:r w:rsidR="00630FF7">
              <w:rPr>
                <w:webHidden/>
              </w:rPr>
              <w:instrText xml:space="preserve"> PAGEREF _Toc21358488 \h </w:instrText>
            </w:r>
            <w:r w:rsidR="00630FF7">
              <w:rPr>
                <w:webHidden/>
              </w:rPr>
            </w:r>
            <w:r w:rsidR="00630FF7">
              <w:rPr>
                <w:webHidden/>
              </w:rPr>
              <w:fldChar w:fldCharType="separate"/>
            </w:r>
            <w:r w:rsidR="001E502D">
              <w:rPr>
                <w:webHidden/>
              </w:rPr>
              <w:t>24</w:t>
            </w:r>
            <w:r w:rsidR="00630FF7">
              <w:rPr>
                <w:webHidden/>
              </w:rPr>
              <w:fldChar w:fldCharType="end"/>
            </w:r>
          </w:hyperlink>
        </w:p>
        <w:p w:rsidR="00630FF7" w:rsidRDefault="000509DE">
          <w:pPr>
            <w:pStyle w:val="TOC2"/>
            <w:rPr>
              <w:rFonts w:eastAsiaTheme="minorEastAsia"/>
              <w:b w:val="0"/>
              <w:i w:val="0"/>
              <w:lang w:val="en-ZW" w:eastAsia="en-ZW"/>
            </w:rPr>
          </w:pPr>
          <w:hyperlink w:anchor="_Toc21358489" w:history="1">
            <w:r w:rsidR="00630FF7" w:rsidRPr="00006CA2">
              <w:rPr>
                <w:rStyle w:val="Hyperlink"/>
              </w:rPr>
              <w:t>EASE OF DOING BUSINESS REFORMS</w:t>
            </w:r>
            <w:r w:rsidR="00630FF7">
              <w:rPr>
                <w:webHidden/>
              </w:rPr>
              <w:tab/>
            </w:r>
            <w:r w:rsidR="00630FF7">
              <w:rPr>
                <w:webHidden/>
              </w:rPr>
              <w:fldChar w:fldCharType="begin"/>
            </w:r>
            <w:r w:rsidR="00630FF7">
              <w:rPr>
                <w:webHidden/>
              </w:rPr>
              <w:instrText xml:space="preserve"> PAGEREF _Toc21358489 \h </w:instrText>
            </w:r>
            <w:r w:rsidR="00630FF7">
              <w:rPr>
                <w:webHidden/>
              </w:rPr>
            </w:r>
            <w:r w:rsidR="00630FF7">
              <w:rPr>
                <w:webHidden/>
              </w:rPr>
              <w:fldChar w:fldCharType="separate"/>
            </w:r>
            <w:r w:rsidR="001E502D">
              <w:rPr>
                <w:webHidden/>
              </w:rPr>
              <w:t>26</w:t>
            </w:r>
            <w:r w:rsidR="00630FF7">
              <w:rPr>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90" w:history="1">
            <w:r w:rsidR="00630FF7" w:rsidRPr="00006CA2">
              <w:rPr>
                <w:rStyle w:val="Hyperlink"/>
                <w:noProof/>
              </w:rPr>
              <w:t>Bilateral Investment Promotion and Protection</w:t>
            </w:r>
            <w:r w:rsidR="00630FF7">
              <w:rPr>
                <w:noProof/>
                <w:webHidden/>
              </w:rPr>
              <w:tab/>
            </w:r>
            <w:r w:rsidR="00630FF7">
              <w:rPr>
                <w:noProof/>
                <w:webHidden/>
              </w:rPr>
              <w:fldChar w:fldCharType="begin"/>
            </w:r>
            <w:r w:rsidR="00630FF7">
              <w:rPr>
                <w:noProof/>
                <w:webHidden/>
              </w:rPr>
              <w:instrText xml:space="preserve"> PAGEREF _Toc21358490 \h </w:instrText>
            </w:r>
            <w:r w:rsidR="00630FF7">
              <w:rPr>
                <w:noProof/>
                <w:webHidden/>
              </w:rPr>
            </w:r>
            <w:r w:rsidR="00630FF7">
              <w:rPr>
                <w:noProof/>
                <w:webHidden/>
              </w:rPr>
              <w:fldChar w:fldCharType="separate"/>
            </w:r>
            <w:r w:rsidR="001E502D">
              <w:rPr>
                <w:noProof/>
                <w:webHidden/>
              </w:rPr>
              <w:t>28</w:t>
            </w:r>
            <w:r w:rsidR="00630FF7">
              <w:rPr>
                <w:noProof/>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91" w:history="1">
            <w:r w:rsidR="00630FF7" w:rsidRPr="00006CA2">
              <w:rPr>
                <w:rStyle w:val="Hyperlink"/>
                <w:noProof/>
              </w:rPr>
              <w:t>One Stop Shop Investment Centre</w:t>
            </w:r>
            <w:r w:rsidR="00630FF7">
              <w:rPr>
                <w:noProof/>
                <w:webHidden/>
              </w:rPr>
              <w:tab/>
            </w:r>
            <w:r w:rsidR="00630FF7">
              <w:rPr>
                <w:noProof/>
                <w:webHidden/>
              </w:rPr>
              <w:fldChar w:fldCharType="begin"/>
            </w:r>
            <w:r w:rsidR="00630FF7">
              <w:rPr>
                <w:noProof/>
                <w:webHidden/>
              </w:rPr>
              <w:instrText xml:space="preserve"> PAGEREF _Toc21358491 \h </w:instrText>
            </w:r>
            <w:r w:rsidR="00630FF7">
              <w:rPr>
                <w:noProof/>
                <w:webHidden/>
              </w:rPr>
            </w:r>
            <w:r w:rsidR="00630FF7">
              <w:rPr>
                <w:noProof/>
                <w:webHidden/>
              </w:rPr>
              <w:fldChar w:fldCharType="separate"/>
            </w:r>
            <w:r w:rsidR="001E502D">
              <w:rPr>
                <w:noProof/>
                <w:webHidden/>
              </w:rPr>
              <w:t>28</w:t>
            </w:r>
            <w:r w:rsidR="00630FF7">
              <w:rPr>
                <w:noProof/>
                <w:webHidden/>
              </w:rPr>
              <w:fldChar w:fldCharType="end"/>
            </w:r>
          </w:hyperlink>
        </w:p>
        <w:p w:rsidR="00630FF7" w:rsidRDefault="000509DE">
          <w:pPr>
            <w:pStyle w:val="TOC3"/>
            <w:tabs>
              <w:tab w:val="right" w:leader="dot" w:pos="9350"/>
            </w:tabs>
            <w:rPr>
              <w:rFonts w:eastAsiaTheme="minorEastAsia"/>
              <w:noProof/>
              <w:lang w:val="en-ZW" w:eastAsia="en-ZW"/>
            </w:rPr>
          </w:pPr>
          <w:hyperlink w:anchor="_Toc21358492" w:history="1">
            <w:r w:rsidR="00630FF7" w:rsidRPr="00006CA2">
              <w:rPr>
                <w:rStyle w:val="Hyperlink"/>
                <w:rFonts w:eastAsia="Times New Roman"/>
                <w:noProof/>
                <w:lang w:val="en-GB"/>
              </w:rPr>
              <w:t>Special Economic Zones</w:t>
            </w:r>
            <w:r w:rsidR="00630FF7">
              <w:rPr>
                <w:noProof/>
                <w:webHidden/>
              </w:rPr>
              <w:tab/>
            </w:r>
            <w:r w:rsidR="00630FF7">
              <w:rPr>
                <w:noProof/>
                <w:webHidden/>
              </w:rPr>
              <w:fldChar w:fldCharType="begin"/>
            </w:r>
            <w:r w:rsidR="00630FF7">
              <w:rPr>
                <w:noProof/>
                <w:webHidden/>
              </w:rPr>
              <w:instrText xml:space="preserve"> PAGEREF _Toc21358492 \h </w:instrText>
            </w:r>
            <w:r w:rsidR="00630FF7">
              <w:rPr>
                <w:noProof/>
                <w:webHidden/>
              </w:rPr>
            </w:r>
            <w:r w:rsidR="00630FF7">
              <w:rPr>
                <w:noProof/>
                <w:webHidden/>
              </w:rPr>
              <w:fldChar w:fldCharType="separate"/>
            </w:r>
            <w:r w:rsidR="001E502D">
              <w:rPr>
                <w:noProof/>
                <w:webHidden/>
              </w:rPr>
              <w:t>29</w:t>
            </w:r>
            <w:r w:rsidR="00630FF7">
              <w:rPr>
                <w:noProof/>
                <w:webHidden/>
              </w:rPr>
              <w:fldChar w:fldCharType="end"/>
            </w:r>
          </w:hyperlink>
        </w:p>
        <w:p w:rsidR="00630FF7" w:rsidRDefault="000509DE">
          <w:pPr>
            <w:pStyle w:val="TOC2"/>
            <w:rPr>
              <w:rFonts w:eastAsiaTheme="minorEastAsia"/>
              <w:b w:val="0"/>
              <w:i w:val="0"/>
              <w:lang w:val="en-ZW" w:eastAsia="en-ZW"/>
            </w:rPr>
          </w:pPr>
          <w:hyperlink w:anchor="_Toc21358493" w:history="1">
            <w:r w:rsidR="00630FF7" w:rsidRPr="00006CA2">
              <w:rPr>
                <w:rStyle w:val="Hyperlink"/>
              </w:rPr>
              <w:t>Exchange Control Liberalisation</w:t>
            </w:r>
            <w:r w:rsidR="00630FF7">
              <w:rPr>
                <w:webHidden/>
              </w:rPr>
              <w:tab/>
            </w:r>
            <w:r w:rsidR="00630FF7">
              <w:rPr>
                <w:webHidden/>
              </w:rPr>
              <w:fldChar w:fldCharType="begin"/>
            </w:r>
            <w:r w:rsidR="00630FF7">
              <w:rPr>
                <w:webHidden/>
              </w:rPr>
              <w:instrText xml:space="preserve"> PAGEREF _Toc21358493 \h </w:instrText>
            </w:r>
            <w:r w:rsidR="00630FF7">
              <w:rPr>
                <w:webHidden/>
              </w:rPr>
            </w:r>
            <w:r w:rsidR="00630FF7">
              <w:rPr>
                <w:webHidden/>
              </w:rPr>
              <w:fldChar w:fldCharType="separate"/>
            </w:r>
            <w:r w:rsidR="001E502D">
              <w:rPr>
                <w:webHidden/>
              </w:rPr>
              <w:t>32</w:t>
            </w:r>
            <w:r w:rsidR="00630FF7">
              <w:rPr>
                <w:webHidden/>
              </w:rPr>
              <w:fldChar w:fldCharType="end"/>
            </w:r>
          </w:hyperlink>
        </w:p>
        <w:p w:rsidR="00630FF7" w:rsidRDefault="000509DE">
          <w:pPr>
            <w:pStyle w:val="TOC2"/>
            <w:rPr>
              <w:rFonts w:eastAsiaTheme="minorEastAsia"/>
              <w:b w:val="0"/>
              <w:i w:val="0"/>
              <w:lang w:val="en-ZW" w:eastAsia="en-ZW"/>
            </w:rPr>
          </w:pPr>
          <w:hyperlink w:anchor="_Toc21358494" w:history="1">
            <w:r w:rsidR="00630FF7" w:rsidRPr="00006CA2">
              <w:rPr>
                <w:rStyle w:val="Hyperlink"/>
              </w:rPr>
              <w:t>Compensation of Farmers</w:t>
            </w:r>
            <w:r w:rsidR="00630FF7">
              <w:rPr>
                <w:webHidden/>
              </w:rPr>
              <w:tab/>
            </w:r>
            <w:r w:rsidR="00630FF7">
              <w:rPr>
                <w:webHidden/>
              </w:rPr>
              <w:fldChar w:fldCharType="begin"/>
            </w:r>
            <w:r w:rsidR="00630FF7">
              <w:rPr>
                <w:webHidden/>
              </w:rPr>
              <w:instrText xml:space="preserve"> PAGEREF _Toc21358494 \h </w:instrText>
            </w:r>
            <w:r w:rsidR="00630FF7">
              <w:rPr>
                <w:webHidden/>
              </w:rPr>
            </w:r>
            <w:r w:rsidR="00630FF7">
              <w:rPr>
                <w:webHidden/>
              </w:rPr>
              <w:fldChar w:fldCharType="separate"/>
            </w:r>
            <w:r w:rsidR="001E502D">
              <w:rPr>
                <w:webHidden/>
              </w:rPr>
              <w:t>33</w:t>
            </w:r>
            <w:r w:rsidR="00630FF7">
              <w:rPr>
                <w:webHidden/>
              </w:rPr>
              <w:fldChar w:fldCharType="end"/>
            </w:r>
          </w:hyperlink>
        </w:p>
        <w:p w:rsidR="00630FF7" w:rsidRDefault="000509DE">
          <w:pPr>
            <w:pStyle w:val="TOC1"/>
            <w:rPr>
              <w:rFonts w:eastAsiaTheme="minorEastAsia"/>
              <w:b w:val="0"/>
              <w:lang w:val="en-ZW" w:eastAsia="en-ZW"/>
            </w:rPr>
          </w:pPr>
          <w:hyperlink w:anchor="_Toc21358495" w:history="1">
            <w:r w:rsidR="00630FF7" w:rsidRPr="00006CA2">
              <w:rPr>
                <w:rStyle w:val="Hyperlink"/>
              </w:rPr>
              <w:t>CHALLENGES</w:t>
            </w:r>
            <w:r w:rsidR="00630FF7">
              <w:rPr>
                <w:webHidden/>
              </w:rPr>
              <w:tab/>
            </w:r>
            <w:r w:rsidR="00630FF7">
              <w:rPr>
                <w:webHidden/>
              </w:rPr>
              <w:fldChar w:fldCharType="begin"/>
            </w:r>
            <w:r w:rsidR="00630FF7">
              <w:rPr>
                <w:webHidden/>
              </w:rPr>
              <w:instrText xml:space="preserve"> PAGEREF _Toc21358495 \h </w:instrText>
            </w:r>
            <w:r w:rsidR="00630FF7">
              <w:rPr>
                <w:webHidden/>
              </w:rPr>
            </w:r>
            <w:r w:rsidR="00630FF7">
              <w:rPr>
                <w:webHidden/>
              </w:rPr>
              <w:fldChar w:fldCharType="separate"/>
            </w:r>
            <w:r w:rsidR="001E502D">
              <w:rPr>
                <w:webHidden/>
              </w:rPr>
              <w:t>33</w:t>
            </w:r>
            <w:r w:rsidR="00630FF7">
              <w:rPr>
                <w:webHidden/>
              </w:rPr>
              <w:fldChar w:fldCharType="end"/>
            </w:r>
          </w:hyperlink>
        </w:p>
        <w:p w:rsidR="00630FF7" w:rsidRDefault="000509DE">
          <w:pPr>
            <w:pStyle w:val="TOC1"/>
            <w:rPr>
              <w:rFonts w:eastAsiaTheme="minorEastAsia"/>
              <w:b w:val="0"/>
              <w:lang w:val="en-ZW" w:eastAsia="en-ZW"/>
            </w:rPr>
          </w:pPr>
          <w:hyperlink w:anchor="_Toc21358496" w:history="1">
            <w:r w:rsidR="00630FF7" w:rsidRPr="00006CA2">
              <w:rPr>
                <w:rStyle w:val="Hyperlink"/>
              </w:rPr>
              <w:t>WAY FORWARD</w:t>
            </w:r>
            <w:r w:rsidR="00630FF7">
              <w:rPr>
                <w:webHidden/>
              </w:rPr>
              <w:tab/>
            </w:r>
            <w:r w:rsidR="00630FF7">
              <w:rPr>
                <w:webHidden/>
              </w:rPr>
              <w:fldChar w:fldCharType="begin"/>
            </w:r>
            <w:r w:rsidR="00630FF7">
              <w:rPr>
                <w:webHidden/>
              </w:rPr>
              <w:instrText xml:space="preserve"> PAGEREF _Toc21358496 \h </w:instrText>
            </w:r>
            <w:r w:rsidR="00630FF7">
              <w:rPr>
                <w:webHidden/>
              </w:rPr>
            </w:r>
            <w:r w:rsidR="00630FF7">
              <w:rPr>
                <w:webHidden/>
              </w:rPr>
              <w:fldChar w:fldCharType="separate"/>
            </w:r>
            <w:r w:rsidR="001E502D">
              <w:rPr>
                <w:webHidden/>
              </w:rPr>
              <w:t>35</w:t>
            </w:r>
            <w:r w:rsidR="00630FF7">
              <w:rPr>
                <w:webHidden/>
              </w:rPr>
              <w:fldChar w:fldCharType="end"/>
            </w:r>
          </w:hyperlink>
        </w:p>
        <w:p w:rsidR="00C1523F" w:rsidRPr="009A1480" w:rsidRDefault="00C1523F">
          <w:pPr>
            <w:rPr>
              <w:rFonts w:ascii="Tahoma" w:hAnsi="Tahoma" w:cs="Tahoma"/>
              <w:sz w:val="24"/>
              <w:szCs w:val="24"/>
            </w:rPr>
          </w:pPr>
          <w:r w:rsidRPr="009A1480">
            <w:rPr>
              <w:rFonts w:ascii="Tahoma" w:hAnsi="Tahoma" w:cs="Tahoma"/>
              <w:b/>
              <w:bCs/>
              <w:noProof/>
              <w:sz w:val="24"/>
              <w:szCs w:val="24"/>
            </w:rPr>
            <w:fldChar w:fldCharType="end"/>
          </w:r>
        </w:p>
      </w:sdtContent>
    </w:sdt>
    <w:p w:rsidR="00F541E7" w:rsidRPr="00C1523F" w:rsidRDefault="00F541E7">
      <w:pPr>
        <w:rPr>
          <w:rFonts w:ascii="Tahoma" w:hAnsi="Tahoma" w:cs="Tahoma"/>
          <w:b/>
          <w:sz w:val="24"/>
          <w:szCs w:val="24"/>
          <w:lang w:val="en-GB"/>
        </w:rPr>
      </w:pPr>
    </w:p>
    <w:p w:rsidR="00F541E7" w:rsidRDefault="00F541E7">
      <w:pPr>
        <w:rPr>
          <w:rFonts w:ascii="Tahoma" w:hAnsi="Tahoma" w:cs="Tahoma"/>
          <w:b/>
          <w:sz w:val="24"/>
          <w:szCs w:val="24"/>
          <w:lang w:val="en-GB"/>
        </w:rPr>
      </w:pPr>
    </w:p>
    <w:p w:rsidR="00F541E7" w:rsidRDefault="00F541E7">
      <w:pPr>
        <w:rPr>
          <w:rFonts w:ascii="Tahoma" w:hAnsi="Tahoma" w:cs="Tahoma"/>
          <w:b/>
          <w:sz w:val="24"/>
          <w:szCs w:val="24"/>
          <w:lang w:val="en-GB"/>
        </w:rPr>
      </w:pPr>
    </w:p>
    <w:p w:rsidR="00F541E7" w:rsidRDefault="00F541E7">
      <w:pPr>
        <w:rPr>
          <w:rFonts w:ascii="Tahoma" w:hAnsi="Tahoma" w:cs="Tahoma"/>
          <w:b/>
          <w:sz w:val="24"/>
          <w:szCs w:val="24"/>
          <w:lang w:val="en-GB"/>
        </w:rPr>
      </w:pPr>
    </w:p>
    <w:p w:rsidR="00F541E7" w:rsidRDefault="00F541E7">
      <w:pPr>
        <w:rPr>
          <w:rFonts w:ascii="Tahoma" w:hAnsi="Tahoma" w:cs="Tahoma"/>
          <w:b/>
          <w:sz w:val="24"/>
          <w:szCs w:val="24"/>
          <w:lang w:val="en-GB"/>
        </w:rPr>
      </w:pPr>
    </w:p>
    <w:p w:rsidR="00F541E7" w:rsidRDefault="00F541E7">
      <w:pPr>
        <w:rPr>
          <w:rFonts w:ascii="Tahoma" w:hAnsi="Tahoma" w:cs="Tahoma"/>
          <w:b/>
          <w:sz w:val="24"/>
          <w:szCs w:val="24"/>
          <w:lang w:val="en-GB"/>
        </w:rPr>
      </w:pPr>
    </w:p>
    <w:p w:rsidR="00F541E7" w:rsidRDefault="00F541E7">
      <w:pPr>
        <w:rPr>
          <w:rFonts w:ascii="Tahoma" w:hAnsi="Tahoma" w:cs="Tahoma"/>
          <w:b/>
          <w:sz w:val="24"/>
          <w:szCs w:val="24"/>
          <w:lang w:val="en-GB"/>
        </w:rPr>
      </w:pPr>
      <w:r>
        <w:rPr>
          <w:rFonts w:ascii="Tahoma" w:hAnsi="Tahoma" w:cs="Tahoma"/>
          <w:b/>
          <w:sz w:val="24"/>
          <w:szCs w:val="24"/>
          <w:lang w:val="en-GB"/>
        </w:rPr>
        <w:br w:type="page"/>
      </w:r>
    </w:p>
    <w:p w:rsidR="001204CF" w:rsidRPr="00C1523F" w:rsidRDefault="001204CF" w:rsidP="009A1480">
      <w:pPr>
        <w:pStyle w:val="Heading1"/>
        <w:ind w:firstLine="567"/>
      </w:pPr>
      <w:bookmarkStart w:id="0" w:name="_Toc21358476"/>
      <w:r w:rsidRPr="00C1523F">
        <w:t>INTRODUCTION</w:t>
      </w:r>
      <w:bookmarkEnd w:id="0"/>
    </w:p>
    <w:p w:rsidR="001204CF" w:rsidRDefault="001204CF" w:rsidP="00EA5938">
      <w:pPr>
        <w:pStyle w:val="ListParagraph"/>
        <w:spacing w:line="360" w:lineRule="auto"/>
        <w:ind w:left="567"/>
        <w:jc w:val="both"/>
        <w:rPr>
          <w:rFonts w:ascii="Tahoma" w:hAnsi="Tahoma" w:cs="Tahoma"/>
          <w:b/>
          <w:lang w:val="en-GB"/>
        </w:rPr>
      </w:pPr>
    </w:p>
    <w:p w:rsidR="00511726" w:rsidRDefault="001204CF" w:rsidP="007B037A">
      <w:pPr>
        <w:pStyle w:val="ListParagraph"/>
        <w:numPr>
          <w:ilvl w:val="0"/>
          <w:numId w:val="4"/>
        </w:numPr>
        <w:spacing w:line="360" w:lineRule="auto"/>
        <w:ind w:left="567" w:hanging="567"/>
        <w:jc w:val="both"/>
        <w:rPr>
          <w:rFonts w:ascii="Tahoma" w:hAnsi="Tahoma" w:cs="Tahoma"/>
          <w:bCs/>
          <w:iCs/>
          <w:lang w:val="en-ZW"/>
        </w:rPr>
      </w:pPr>
      <w:r>
        <w:rPr>
          <w:rFonts w:ascii="Tahoma" w:hAnsi="Tahoma" w:cs="Tahoma"/>
          <w:bCs/>
          <w:iCs/>
          <w:lang w:val="en-ZW"/>
        </w:rPr>
        <w:t xml:space="preserve">Realising vast opportunities in natural </w:t>
      </w:r>
      <w:r w:rsidR="00511726">
        <w:rPr>
          <w:rFonts w:ascii="Tahoma" w:hAnsi="Tahoma" w:cs="Tahoma"/>
          <w:bCs/>
          <w:iCs/>
          <w:lang w:val="en-ZW"/>
        </w:rPr>
        <w:t>resource endowments, high literacy rates</w:t>
      </w:r>
      <w:r>
        <w:rPr>
          <w:rFonts w:ascii="Tahoma" w:hAnsi="Tahoma" w:cs="Tahoma"/>
          <w:bCs/>
          <w:iCs/>
          <w:lang w:val="en-ZW"/>
        </w:rPr>
        <w:t xml:space="preserve">, </w:t>
      </w:r>
      <w:r w:rsidR="00511726">
        <w:rPr>
          <w:rFonts w:ascii="Tahoma" w:hAnsi="Tahoma" w:cs="Tahoma"/>
          <w:bCs/>
          <w:iCs/>
          <w:lang w:val="en-ZW"/>
        </w:rPr>
        <w:t xml:space="preserve">highly skilled labour force, developed basic infrastructure, </w:t>
      </w:r>
      <w:r w:rsidR="00E37DA7">
        <w:rPr>
          <w:rFonts w:ascii="Tahoma" w:hAnsi="Tahoma" w:cs="Tahoma"/>
          <w:bCs/>
          <w:iCs/>
          <w:lang w:val="en-ZW"/>
        </w:rPr>
        <w:t xml:space="preserve">a </w:t>
      </w:r>
      <w:r w:rsidR="00511726">
        <w:rPr>
          <w:rFonts w:ascii="Tahoma" w:hAnsi="Tahoma" w:cs="Tahoma"/>
          <w:bCs/>
          <w:iCs/>
          <w:lang w:val="en-ZW"/>
        </w:rPr>
        <w:t xml:space="preserve">diversified </w:t>
      </w:r>
      <w:r w:rsidR="00E37DA7">
        <w:rPr>
          <w:rFonts w:ascii="Tahoma" w:hAnsi="Tahoma" w:cs="Tahoma"/>
          <w:bCs/>
          <w:iCs/>
          <w:lang w:val="en-ZW"/>
        </w:rPr>
        <w:t xml:space="preserve">but under-capacitated </w:t>
      </w:r>
      <w:r w:rsidR="00511726">
        <w:rPr>
          <w:rFonts w:ascii="Tahoma" w:hAnsi="Tahoma" w:cs="Tahoma"/>
          <w:bCs/>
          <w:iCs/>
          <w:lang w:val="en-ZW"/>
        </w:rPr>
        <w:t xml:space="preserve">industry and the country’s strategic position within Southern Africa, </w:t>
      </w:r>
      <w:r>
        <w:rPr>
          <w:rFonts w:ascii="Tahoma" w:hAnsi="Tahoma" w:cs="Tahoma"/>
          <w:bCs/>
          <w:iCs/>
          <w:lang w:val="en-ZW"/>
        </w:rPr>
        <w:t xml:space="preserve">the New </w:t>
      </w:r>
      <w:r w:rsidRPr="00432B38">
        <w:rPr>
          <w:rFonts w:ascii="Tahoma" w:hAnsi="Tahoma" w:cs="Tahoma"/>
          <w:szCs w:val="28"/>
        </w:rPr>
        <w:t>Dispensation</w:t>
      </w:r>
      <w:r>
        <w:rPr>
          <w:rFonts w:ascii="Tahoma" w:hAnsi="Tahoma" w:cs="Tahoma"/>
          <w:bCs/>
          <w:iCs/>
          <w:lang w:val="en-ZW"/>
        </w:rPr>
        <w:t xml:space="preserve"> has </w:t>
      </w:r>
      <w:r w:rsidR="00511726">
        <w:rPr>
          <w:rFonts w:ascii="Tahoma" w:hAnsi="Tahoma" w:cs="Tahoma"/>
          <w:bCs/>
          <w:iCs/>
          <w:lang w:val="en-ZW"/>
        </w:rPr>
        <w:t xml:space="preserve">come up with a Vision for </w:t>
      </w:r>
      <w:r>
        <w:rPr>
          <w:rFonts w:ascii="Tahoma" w:hAnsi="Tahoma" w:cs="Tahoma"/>
          <w:bCs/>
          <w:iCs/>
          <w:lang w:val="en-ZW"/>
        </w:rPr>
        <w:t xml:space="preserve">rebuilding and transforming Zimbabwe into an </w:t>
      </w:r>
      <w:r w:rsidRPr="001204CF">
        <w:rPr>
          <w:rFonts w:ascii="Tahoma" w:hAnsi="Tahoma" w:cs="Tahoma"/>
          <w:bCs/>
          <w:i/>
          <w:iCs/>
          <w:lang w:val="en-ZW"/>
        </w:rPr>
        <w:t xml:space="preserve">Upper </w:t>
      </w:r>
      <w:proofErr w:type="gramStart"/>
      <w:r w:rsidRPr="001204CF">
        <w:rPr>
          <w:rFonts w:ascii="Tahoma" w:hAnsi="Tahoma" w:cs="Tahoma"/>
          <w:bCs/>
          <w:i/>
          <w:iCs/>
          <w:lang w:val="en-ZW"/>
        </w:rPr>
        <w:t>Middle Income</w:t>
      </w:r>
      <w:proofErr w:type="gramEnd"/>
      <w:r w:rsidRPr="001204CF">
        <w:rPr>
          <w:rFonts w:ascii="Tahoma" w:hAnsi="Tahoma" w:cs="Tahoma"/>
          <w:bCs/>
          <w:i/>
          <w:iCs/>
          <w:lang w:val="en-ZW"/>
        </w:rPr>
        <w:t xml:space="preserve"> Economy by 2030</w:t>
      </w:r>
      <w:r>
        <w:rPr>
          <w:rFonts w:ascii="Tahoma" w:hAnsi="Tahoma" w:cs="Tahoma"/>
          <w:bCs/>
          <w:iCs/>
          <w:lang w:val="en-ZW"/>
        </w:rPr>
        <w:t>.</w:t>
      </w:r>
      <w:r w:rsidR="00553270">
        <w:rPr>
          <w:rFonts w:ascii="Tahoma" w:hAnsi="Tahoma" w:cs="Tahoma"/>
          <w:bCs/>
          <w:iCs/>
          <w:lang w:val="en-ZW"/>
        </w:rPr>
        <w:t xml:space="preserve"> </w:t>
      </w:r>
    </w:p>
    <w:p w:rsidR="00511726" w:rsidRDefault="00511726" w:rsidP="00511726">
      <w:pPr>
        <w:pStyle w:val="ListParagraph"/>
        <w:spacing w:line="360" w:lineRule="auto"/>
        <w:ind w:left="567"/>
        <w:jc w:val="both"/>
        <w:rPr>
          <w:rFonts w:ascii="Tahoma" w:hAnsi="Tahoma" w:cs="Tahoma"/>
          <w:bCs/>
          <w:iCs/>
          <w:lang w:val="en-ZW"/>
        </w:rPr>
      </w:pPr>
    </w:p>
    <w:p w:rsidR="001204CF" w:rsidRPr="001204CF" w:rsidRDefault="00511726" w:rsidP="007B037A">
      <w:pPr>
        <w:pStyle w:val="ListParagraph"/>
        <w:numPr>
          <w:ilvl w:val="0"/>
          <w:numId w:val="4"/>
        </w:numPr>
        <w:spacing w:line="360" w:lineRule="auto"/>
        <w:ind w:left="567" w:hanging="567"/>
        <w:jc w:val="both"/>
        <w:rPr>
          <w:rFonts w:ascii="Tahoma" w:hAnsi="Tahoma" w:cs="Tahoma"/>
          <w:bCs/>
          <w:iCs/>
          <w:lang w:val="en-ZW"/>
        </w:rPr>
      </w:pPr>
      <w:r>
        <w:rPr>
          <w:rFonts w:ascii="Tahoma" w:hAnsi="Tahoma" w:cs="Tahoma"/>
          <w:bCs/>
          <w:iCs/>
          <w:lang w:val="en-ZW"/>
        </w:rPr>
        <w:t>The</w:t>
      </w:r>
      <w:r w:rsidR="00553270">
        <w:rPr>
          <w:rFonts w:ascii="Tahoma" w:hAnsi="Tahoma" w:cs="Tahoma"/>
          <w:bCs/>
          <w:iCs/>
          <w:lang w:val="en-ZW"/>
        </w:rPr>
        <w:t xml:space="preserve"> opportunities are </w:t>
      </w:r>
      <w:r w:rsidR="00E37DA7">
        <w:rPr>
          <w:rFonts w:ascii="Tahoma" w:hAnsi="Tahoma" w:cs="Tahoma"/>
          <w:bCs/>
          <w:iCs/>
          <w:lang w:val="en-ZW"/>
        </w:rPr>
        <w:t xml:space="preserve">especially </w:t>
      </w:r>
      <w:r w:rsidR="00553270">
        <w:rPr>
          <w:rFonts w:ascii="Tahoma" w:hAnsi="Tahoma" w:cs="Tahoma"/>
          <w:bCs/>
          <w:iCs/>
          <w:lang w:val="en-ZW"/>
        </w:rPr>
        <w:t xml:space="preserve">in </w:t>
      </w:r>
      <w:r w:rsidR="00E37DA7">
        <w:rPr>
          <w:rFonts w:ascii="Tahoma" w:hAnsi="Tahoma" w:cs="Tahoma"/>
          <w:bCs/>
          <w:iCs/>
          <w:lang w:val="en-ZW"/>
        </w:rPr>
        <w:t xml:space="preserve">the </w:t>
      </w:r>
      <w:r>
        <w:rPr>
          <w:rFonts w:ascii="Tahoma" w:hAnsi="Tahoma" w:cs="Tahoma"/>
          <w:bCs/>
          <w:iCs/>
          <w:lang w:val="en-ZW"/>
        </w:rPr>
        <w:t xml:space="preserve">sectors </w:t>
      </w:r>
      <w:r w:rsidR="00E37DA7">
        <w:rPr>
          <w:rFonts w:ascii="Tahoma" w:hAnsi="Tahoma" w:cs="Tahoma"/>
          <w:bCs/>
          <w:iCs/>
          <w:lang w:val="en-ZW"/>
        </w:rPr>
        <w:t xml:space="preserve">of </w:t>
      </w:r>
      <w:r>
        <w:rPr>
          <w:rFonts w:ascii="Tahoma" w:hAnsi="Tahoma" w:cs="Tahoma"/>
          <w:bCs/>
          <w:iCs/>
          <w:lang w:val="en-ZW"/>
        </w:rPr>
        <w:t xml:space="preserve">mining, </w:t>
      </w:r>
      <w:r w:rsidR="00766BAF">
        <w:rPr>
          <w:rFonts w:ascii="Tahoma" w:hAnsi="Tahoma" w:cs="Tahoma"/>
          <w:bCs/>
          <w:iCs/>
          <w:lang w:val="en-ZW"/>
        </w:rPr>
        <w:t xml:space="preserve">agriculture, </w:t>
      </w:r>
      <w:r>
        <w:rPr>
          <w:rFonts w:ascii="Tahoma" w:hAnsi="Tahoma" w:cs="Tahoma"/>
          <w:bCs/>
          <w:iCs/>
          <w:lang w:val="en-ZW"/>
        </w:rPr>
        <w:t>infrastr</w:t>
      </w:r>
      <w:r w:rsidR="00766BAF">
        <w:rPr>
          <w:rFonts w:ascii="Tahoma" w:hAnsi="Tahoma" w:cs="Tahoma"/>
          <w:bCs/>
          <w:iCs/>
          <w:lang w:val="en-ZW"/>
        </w:rPr>
        <w:t>ucture, manufacturing and tourism</w:t>
      </w:r>
      <w:r w:rsidR="006A1923">
        <w:rPr>
          <w:rFonts w:ascii="Tahoma" w:hAnsi="Tahoma" w:cs="Tahoma"/>
          <w:bCs/>
          <w:iCs/>
          <w:lang w:val="en-ZW"/>
        </w:rPr>
        <w:t xml:space="preserve">. </w:t>
      </w:r>
      <w:r w:rsidR="00B32111">
        <w:rPr>
          <w:rFonts w:ascii="Tahoma" w:hAnsi="Tahoma" w:cs="Tahoma"/>
          <w:bCs/>
          <w:i/>
          <w:iCs/>
          <w:lang w:val="en-ZW"/>
        </w:rPr>
        <w:t>Refer to</w:t>
      </w:r>
      <w:r w:rsidR="00B32111" w:rsidRPr="00B32111">
        <w:rPr>
          <w:rFonts w:ascii="Tahoma" w:hAnsi="Tahoma" w:cs="Tahoma"/>
          <w:bCs/>
          <w:i/>
          <w:iCs/>
          <w:lang w:val="en-ZW"/>
        </w:rPr>
        <w:t xml:space="preserve"> Annex 2.</w:t>
      </w:r>
    </w:p>
    <w:p w:rsidR="001204CF" w:rsidRDefault="001204CF" w:rsidP="008B6107">
      <w:pPr>
        <w:spacing w:after="0" w:line="360" w:lineRule="auto"/>
        <w:jc w:val="both"/>
        <w:rPr>
          <w:rFonts w:ascii="Tahoma" w:hAnsi="Tahoma" w:cs="Tahoma"/>
          <w:b/>
          <w:sz w:val="24"/>
          <w:szCs w:val="24"/>
          <w:lang w:val="en-GB"/>
        </w:rPr>
      </w:pPr>
    </w:p>
    <w:p w:rsidR="00E37DA7" w:rsidRDefault="00E37DA7" w:rsidP="00C4124A">
      <w:pPr>
        <w:spacing w:after="0" w:line="360" w:lineRule="auto"/>
        <w:ind w:left="720" w:firstLine="720"/>
        <w:jc w:val="both"/>
        <w:rPr>
          <w:rFonts w:ascii="Tahoma" w:hAnsi="Tahoma" w:cs="Tahoma"/>
          <w:b/>
          <w:sz w:val="24"/>
          <w:szCs w:val="24"/>
          <w:lang w:val="en-GB"/>
        </w:rPr>
      </w:pPr>
      <w:r>
        <w:rPr>
          <w:rFonts w:ascii="Tahoma" w:hAnsi="Tahoma" w:cs="Tahoma"/>
          <w:b/>
          <w:sz w:val="24"/>
          <w:szCs w:val="24"/>
          <w:lang w:val="en-GB"/>
        </w:rPr>
        <w:t>Opportunities</w:t>
      </w:r>
      <w:r w:rsidR="00C4124A">
        <w:rPr>
          <w:rFonts w:ascii="Tahoma" w:hAnsi="Tahoma" w:cs="Tahoma"/>
          <w:b/>
          <w:sz w:val="24"/>
          <w:szCs w:val="24"/>
          <w:lang w:val="en-GB"/>
        </w:rPr>
        <w:t xml:space="preserve"> for Leveraging Growth and Development</w:t>
      </w:r>
    </w:p>
    <w:p w:rsidR="00B32111" w:rsidRDefault="00B32111" w:rsidP="00B32111">
      <w:pPr>
        <w:spacing w:after="0" w:line="360" w:lineRule="auto"/>
        <w:ind w:left="426"/>
        <w:jc w:val="both"/>
        <w:rPr>
          <w:rFonts w:ascii="Tahoma" w:hAnsi="Tahoma" w:cs="Tahoma"/>
          <w:b/>
          <w:sz w:val="24"/>
          <w:szCs w:val="24"/>
          <w:lang w:val="en-GB"/>
        </w:rPr>
      </w:pPr>
      <w:r w:rsidRPr="00F35557">
        <w:rPr>
          <w:noProof/>
          <w:lang w:val="en-GB" w:eastAsia="en-GB"/>
        </w:rPr>
        <w:drawing>
          <wp:inline distT="0" distB="0" distL="0" distR="0" wp14:anchorId="4EBE82C8" wp14:editId="7DAC1735">
            <wp:extent cx="5731510" cy="3457575"/>
            <wp:effectExtent l="0" t="38100" r="0" b="476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32111" w:rsidRDefault="00B32111" w:rsidP="00EA5938">
      <w:pPr>
        <w:pStyle w:val="ListParagraph"/>
        <w:spacing w:line="360" w:lineRule="auto"/>
        <w:ind w:left="567"/>
        <w:jc w:val="both"/>
        <w:rPr>
          <w:rFonts w:ascii="Tahoma" w:hAnsi="Tahoma" w:cs="Tahoma"/>
          <w:b/>
          <w:lang w:val="en-GB"/>
        </w:rPr>
      </w:pPr>
    </w:p>
    <w:p w:rsidR="00920B29" w:rsidRDefault="00920B29" w:rsidP="00EA5938">
      <w:pPr>
        <w:pStyle w:val="ListParagraph"/>
        <w:spacing w:line="360" w:lineRule="auto"/>
        <w:ind w:left="567"/>
        <w:jc w:val="both"/>
        <w:rPr>
          <w:rFonts w:ascii="Tahoma" w:hAnsi="Tahoma" w:cs="Tahoma"/>
          <w:b/>
          <w:lang w:val="en-GB"/>
        </w:rPr>
      </w:pPr>
    </w:p>
    <w:p w:rsidR="00920B29" w:rsidRDefault="00920B29" w:rsidP="00EA5938">
      <w:pPr>
        <w:pStyle w:val="ListParagraph"/>
        <w:spacing w:line="360" w:lineRule="auto"/>
        <w:ind w:left="567"/>
        <w:jc w:val="both"/>
        <w:rPr>
          <w:rFonts w:ascii="Tahoma" w:hAnsi="Tahoma" w:cs="Tahoma"/>
          <w:b/>
          <w:lang w:val="en-GB"/>
        </w:rPr>
      </w:pPr>
    </w:p>
    <w:p w:rsidR="00920B29" w:rsidRDefault="00920B29" w:rsidP="00EA5938">
      <w:pPr>
        <w:pStyle w:val="ListParagraph"/>
        <w:spacing w:line="360" w:lineRule="auto"/>
        <w:ind w:left="567"/>
        <w:jc w:val="both"/>
        <w:rPr>
          <w:rFonts w:ascii="Tahoma" w:hAnsi="Tahoma" w:cs="Tahoma"/>
          <w:b/>
          <w:lang w:val="en-GB"/>
        </w:rPr>
      </w:pPr>
    </w:p>
    <w:p w:rsidR="001204CF" w:rsidRPr="001204CF" w:rsidRDefault="001204CF" w:rsidP="009A1480">
      <w:pPr>
        <w:pStyle w:val="Heading3"/>
        <w:ind w:firstLine="426"/>
        <w:rPr>
          <w:lang w:val="en-ZW"/>
        </w:rPr>
      </w:pPr>
      <w:bookmarkStart w:id="1" w:name="_Toc21358477"/>
      <w:r w:rsidRPr="001204CF">
        <w:rPr>
          <w:lang w:val="en-ZW"/>
        </w:rPr>
        <w:t>Vision 2030</w:t>
      </w:r>
      <w:bookmarkEnd w:id="1"/>
    </w:p>
    <w:p w:rsidR="001204CF" w:rsidRPr="008B6107" w:rsidRDefault="001204CF" w:rsidP="00EA5938">
      <w:pPr>
        <w:pStyle w:val="ListParagraph"/>
        <w:spacing w:line="360" w:lineRule="auto"/>
        <w:ind w:left="567"/>
        <w:jc w:val="both"/>
        <w:rPr>
          <w:rFonts w:ascii="Tahoma" w:hAnsi="Tahoma" w:cs="Tahoma"/>
          <w:b/>
          <w:bCs/>
          <w:lang w:val="en-ZW"/>
        </w:rPr>
      </w:pPr>
    </w:p>
    <w:p w:rsidR="001204CF" w:rsidRPr="00106366" w:rsidRDefault="001204CF" w:rsidP="007B037A">
      <w:pPr>
        <w:pStyle w:val="ListParagraph"/>
        <w:numPr>
          <w:ilvl w:val="0"/>
          <w:numId w:val="4"/>
        </w:numPr>
        <w:spacing w:line="360" w:lineRule="auto"/>
        <w:ind w:left="567" w:hanging="567"/>
        <w:jc w:val="both"/>
        <w:rPr>
          <w:rFonts w:ascii="Tahoma" w:hAnsi="Tahoma" w:cs="Tahoma"/>
        </w:rPr>
      </w:pPr>
      <w:r>
        <w:rPr>
          <w:rFonts w:ascii="Tahoma" w:hAnsi="Tahoma" w:cs="Tahoma"/>
          <w:bCs/>
          <w:iCs/>
          <w:lang w:val="en-ZW"/>
        </w:rPr>
        <w:t xml:space="preserve">The Vision </w:t>
      </w:r>
      <w:r w:rsidR="0023568A">
        <w:rPr>
          <w:rFonts w:ascii="Tahoma" w:hAnsi="Tahoma" w:cs="Tahoma"/>
          <w:bCs/>
          <w:iCs/>
          <w:lang w:val="en-ZW"/>
        </w:rPr>
        <w:t xml:space="preserve">2030 </w:t>
      </w:r>
      <w:r>
        <w:rPr>
          <w:rFonts w:ascii="Tahoma" w:hAnsi="Tahoma" w:cs="Tahoma"/>
          <w:bCs/>
          <w:iCs/>
          <w:lang w:val="en-ZW"/>
        </w:rPr>
        <w:t xml:space="preserve">is anchored on </w:t>
      </w:r>
      <w:r w:rsidRPr="00106366">
        <w:rPr>
          <w:rFonts w:ascii="Tahoma" w:hAnsi="Tahoma" w:cs="Tahoma"/>
          <w:bCs/>
          <w:iCs/>
          <w:lang w:val="en-ZW"/>
        </w:rPr>
        <w:t>four clusters, which are</w:t>
      </w:r>
      <w:r w:rsidR="00920B29">
        <w:rPr>
          <w:rFonts w:ascii="Tahoma" w:hAnsi="Tahoma" w:cs="Tahoma"/>
          <w:bCs/>
          <w:iCs/>
          <w:lang w:val="en-ZW"/>
        </w:rPr>
        <w:t>:</w:t>
      </w:r>
      <w:r w:rsidRPr="00106366">
        <w:rPr>
          <w:rFonts w:ascii="Tahoma" w:hAnsi="Tahoma" w:cs="Tahoma"/>
          <w:bCs/>
          <w:iCs/>
          <w:lang w:val="en-ZW"/>
        </w:rPr>
        <w:t xml:space="preserve"> </w:t>
      </w:r>
      <w:r w:rsidR="0023568A" w:rsidRPr="00106366">
        <w:rPr>
          <w:rFonts w:ascii="Tahoma" w:hAnsi="Tahoma" w:cs="Tahoma"/>
          <w:bCs/>
          <w:iCs/>
          <w:lang w:val="en-ZW"/>
        </w:rPr>
        <w:t>governance, macroeconomic stability and financial re</w:t>
      </w:r>
      <w:r w:rsidR="0023568A">
        <w:rPr>
          <w:rFonts w:ascii="Tahoma" w:hAnsi="Tahoma" w:cs="Tahoma"/>
          <w:bCs/>
          <w:iCs/>
          <w:lang w:val="en-ZW"/>
        </w:rPr>
        <w:t>-</w:t>
      </w:r>
      <w:r w:rsidR="0023568A" w:rsidRPr="00106366">
        <w:rPr>
          <w:rFonts w:ascii="Tahoma" w:hAnsi="Tahoma" w:cs="Tahoma"/>
          <w:bCs/>
          <w:iCs/>
          <w:lang w:val="en-ZW"/>
        </w:rPr>
        <w:t>engagement,</w:t>
      </w:r>
      <w:r w:rsidR="0023568A">
        <w:rPr>
          <w:rFonts w:ascii="Tahoma" w:hAnsi="Tahoma" w:cs="Tahoma"/>
          <w:bCs/>
          <w:iCs/>
          <w:lang w:val="en-ZW"/>
        </w:rPr>
        <w:t xml:space="preserve"> inclusive growth,</w:t>
      </w:r>
      <w:r w:rsidR="0023568A" w:rsidRPr="00106366">
        <w:rPr>
          <w:rFonts w:ascii="Tahoma" w:hAnsi="Tahoma" w:cs="Tahoma"/>
          <w:bCs/>
          <w:iCs/>
          <w:lang w:val="en-ZW"/>
        </w:rPr>
        <w:t xml:space="preserve"> infrastructure and utilities</w:t>
      </w:r>
      <w:r w:rsidR="0023568A">
        <w:rPr>
          <w:rFonts w:ascii="Tahoma" w:hAnsi="Tahoma" w:cs="Tahoma"/>
          <w:bCs/>
          <w:iCs/>
          <w:lang w:val="en-ZW"/>
        </w:rPr>
        <w:t>,</w:t>
      </w:r>
      <w:r w:rsidR="0023568A" w:rsidRPr="00106366">
        <w:rPr>
          <w:rFonts w:ascii="Tahoma" w:hAnsi="Tahoma" w:cs="Tahoma"/>
          <w:bCs/>
          <w:iCs/>
          <w:lang w:val="en-ZW"/>
        </w:rPr>
        <w:t xml:space="preserve"> social development</w:t>
      </w:r>
      <w:r w:rsidR="0023568A" w:rsidRPr="0023568A">
        <w:rPr>
          <w:rFonts w:ascii="Tahoma" w:hAnsi="Tahoma" w:cs="Tahoma"/>
          <w:bCs/>
          <w:iCs/>
          <w:lang w:val="en-ZW"/>
        </w:rPr>
        <w:t xml:space="preserve"> </w:t>
      </w:r>
      <w:r w:rsidR="0023568A" w:rsidRPr="00106366">
        <w:rPr>
          <w:rFonts w:ascii="Tahoma" w:hAnsi="Tahoma" w:cs="Tahoma"/>
          <w:bCs/>
          <w:iCs/>
          <w:lang w:val="en-ZW"/>
        </w:rPr>
        <w:t>and</w:t>
      </w:r>
      <w:r w:rsidR="0023568A">
        <w:rPr>
          <w:rFonts w:ascii="Tahoma" w:hAnsi="Tahoma" w:cs="Tahoma"/>
          <w:bCs/>
          <w:iCs/>
          <w:lang w:val="en-ZW"/>
        </w:rPr>
        <w:t xml:space="preserve"> cross cutting themes</w:t>
      </w:r>
      <w:r>
        <w:rPr>
          <w:rFonts w:ascii="Tahoma" w:hAnsi="Tahoma" w:cs="Tahoma"/>
          <w:bCs/>
          <w:iCs/>
          <w:lang w:val="en-ZW"/>
        </w:rPr>
        <w:t xml:space="preserve">. </w:t>
      </w:r>
    </w:p>
    <w:p w:rsidR="001204CF" w:rsidRDefault="001204CF" w:rsidP="00EA5938">
      <w:pPr>
        <w:pStyle w:val="ListParagraph"/>
        <w:spacing w:line="360" w:lineRule="auto"/>
        <w:ind w:left="567"/>
        <w:jc w:val="both"/>
        <w:rPr>
          <w:rFonts w:ascii="Tahoma" w:hAnsi="Tahoma" w:cs="Tahoma"/>
        </w:rPr>
      </w:pPr>
    </w:p>
    <w:p w:rsidR="001204CF" w:rsidRDefault="001204CF" w:rsidP="001204CF">
      <w:pPr>
        <w:pStyle w:val="ListParagraph"/>
        <w:spacing w:line="360" w:lineRule="auto"/>
        <w:ind w:left="360"/>
        <w:jc w:val="both"/>
        <w:rPr>
          <w:rFonts w:ascii="Tahoma" w:hAnsi="Tahoma" w:cs="Tahoma"/>
        </w:rPr>
      </w:pPr>
      <w:r w:rsidRPr="00106366">
        <w:rPr>
          <w:rFonts w:ascii="Tahoma" w:hAnsi="Tahoma" w:cs="Tahoma"/>
          <w:noProof/>
          <w:lang w:val="en-GB" w:eastAsia="en-GB"/>
        </w:rPr>
        <w:drawing>
          <wp:inline distT="0" distB="0" distL="0" distR="0" wp14:anchorId="4AED8F43" wp14:editId="169DD36F">
            <wp:extent cx="4861369" cy="3112468"/>
            <wp:effectExtent l="0" t="0" r="0" b="0"/>
            <wp:docPr id="1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1369" cy="3112468"/>
                    </a:xfrm>
                    <a:prstGeom prst="rect">
                      <a:avLst/>
                    </a:prstGeom>
                    <a:noFill/>
                    <a:ln>
                      <a:noFill/>
                    </a:ln>
                  </pic:spPr>
                </pic:pic>
              </a:graphicData>
            </a:graphic>
          </wp:inline>
        </w:drawing>
      </w:r>
    </w:p>
    <w:p w:rsidR="001204CF" w:rsidRPr="00106366" w:rsidRDefault="001204CF" w:rsidP="00EA5938">
      <w:pPr>
        <w:pStyle w:val="ListParagraph"/>
        <w:spacing w:line="360" w:lineRule="auto"/>
        <w:ind w:left="567"/>
        <w:jc w:val="both"/>
        <w:rPr>
          <w:rFonts w:ascii="Tahoma" w:hAnsi="Tahoma" w:cs="Tahoma"/>
        </w:rPr>
      </w:pPr>
    </w:p>
    <w:p w:rsidR="001204CF" w:rsidRPr="00CB6DBE" w:rsidRDefault="0023568A" w:rsidP="007B037A">
      <w:pPr>
        <w:pStyle w:val="ListParagraph"/>
        <w:numPr>
          <w:ilvl w:val="0"/>
          <w:numId w:val="4"/>
        </w:numPr>
        <w:spacing w:line="360" w:lineRule="auto"/>
        <w:ind w:left="567" w:hanging="567"/>
        <w:jc w:val="both"/>
        <w:rPr>
          <w:rFonts w:ascii="Tahoma" w:hAnsi="Tahoma" w:cs="Tahoma"/>
        </w:rPr>
      </w:pPr>
      <w:r>
        <w:rPr>
          <w:rFonts w:ascii="Tahoma" w:hAnsi="Tahoma" w:cs="Tahoma"/>
          <w:bCs/>
        </w:rPr>
        <w:t xml:space="preserve">The journey to an Upper </w:t>
      </w:r>
      <w:proofErr w:type="gramStart"/>
      <w:r>
        <w:rPr>
          <w:rFonts w:ascii="Tahoma" w:hAnsi="Tahoma" w:cs="Tahoma"/>
          <w:bCs/>
        </w:rPr>
        <w:t>Middle Income</w:t>
      </w:r>
      <w:proofErr w:type="gramEnd"/>
      <w:r>
        <w:rPr>
          <w:rFonts w:ascii="Tahoma" w:hAnsi="Tahoma" w:cs="Tahoma"/>
          <w:bCs/>
        </w:rPr>
        <w:t xml:space="preserve"> Status requires sustaining high growth rates averaging 7% per annum. </w:t>
      </w:r>
    </w:p>
    <w:p w:rsidR="00CB6DBE" w:rsidRDefault="00CB6DBE" w:rsidP="00EA5938">
      <w:pPr>
        <w:pStyle w:val="ListParagraph"/>
        <w:spacing w:line="360" w:lineRule="auto"/>
        <w:ind w:left="567"/>
        <w:jc w:val="both"/>
        <w:rPr>
          <w:rFonts w:ascii="Tahoma" w:hAnsi="Tahoma" w:cs="Tahoma"/>
        </w:rPr>
      </w:pPr>
    </w:p>
    <w:p w:rsidR="001204CF" w:rsidRDefault="001204CF" w:rsidP="00F77CBC">
      <w:pPr>
        <w:spacing w:after="0" w:line="360" w:lineRule="auto"/>
        <w:ind w:left="284" w:firstLine="360"/>
        <w:jc w:val="both"/>
        <w:rPr>
          <w:rFonts w:ascii="Tahoma" w:hAnsi="Tahoma" w:cs="Tahoma"/>
          <w:sz w:val="24"/>
          <w:szCs w:val="24"/>
        </w:rPr>
      </w:pPr>
      <w:r>
        <w:rPr>
          <w:noProof/>
          <w:lang w:val="en-GB" w:eastAsia="en-GB"/>
        </w:rPr>
        <w:drawing>
          <wp:inline distT="0" distB="0" distL="0" distR="0" wp14:anchorId="3FC517D9" wp14:editId="0730C776">
            <wp:extent cx="5505450" cy="3619500"/>
            <wp:effectExtent l="0" t="0" r="0" b="0"/>
            <wp:docPr id="1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5508211" cy="3621315"/>
                    </a:xfrm>
                    <a:prstGeom prst="rect">
                      <a:avLst/>
                    </a:prstGeom>
                  </pic:spPr>
                </pic:pic>
              </a:graphicData>
            </a:graphic>
          </wp:inline>
        </w:drawing>
      </w:r>
    </w:p>
    <w:p w:rsidR="001204CF" w:rsidRDefault="001204CF" w:rsidP="00EA5938">
      <w:pPr>
        <w:pStyle w:val="ListParagraph"/>
        <w:spacing w:line="360" w:lineRule="auto"/>
        <w:ind w:left="567"/>
        <w:jc w:val="both"/>
        <w:rPr>
          <w:rFonts w:ascii="Tahoma" w:hAnsi="Tahoma" w:cs="Tahoma"/>
        </w:rPr>
      </w:pPr>
    </w:p>
    <w:p w:rsidR="001204CF" w:rsidRPr="00C1523F" w:rsidRDefault="001204CF" w:rsidP="009A1480">
      <w:pPr>
        <w:pStyle w:val="Heading3"/>
        <w:ind w:firstLine="567"/>
        <w:rPr>
          <w:lang w:val="en-ZW"/>
        </w:rPr>
      </w:pPr>
      <w:bookmarkStart w:id="2" w:name="_Toc21358478"/>
      <w:r w:rsidRPr="00C1523F">
        <w:rPr>
          <w:lang w:val="en-ZW"/>
        </w:rPr>
        <w:t>Steps to Vision 2030</w:t>
      </w:r>
      <w:bookmarkEnd w:id="2"/>
    </w:p>
    <w:p w:rsidR="001204CF" w:rsidRDefault="001204CF" w:rsidP="00EA5938">
      <w:pPr>
        <w:pStyle w:val="ListParagraph"/>
        <w:spacing w:line="360" w:lineRule="auto"/>
        <w:ind w:left="567"/>
        <w:jc w:val="both"/>
        <w:rPr>
          <w:rFonts w:ascii="Tahoma" w:hAnsi="Tahoma" w:cs="Tahoma"/>
        </w:rPr>
      </w:pPr>
    </w:p>
    <w:p w:rsidR="001204CF" w:rsidRDefault="001204CF" w:rsidP="007B037A">
      <w:pPr>
        <w:pStyle w:val="ListParagraph"/>
        <w:numPr>
          <w:ilvl w:val="0"/>
          <w:numId w:val="4"/>
        </w:numPr>
        <w:spacing w:line="360" w:lineRule="auto"/>
        <w:ind w:left="567" w:hanging="567"/>
        <w:jc w:val="both"/>
        <w:rPr>
          <w:rFonts w:ascii="Tahoma" w:hAnsi="Tahoma" w:cs="Tahoma"/>
          <w:lang w:val="en-GB"/>
        </w:rPr>
      </w:pPr>
      <w:proofErr w:type="spellStart"/>
      <w:r w:rsidRPr="00432B38">
        <w:rPr>
          <w:rFonts w:ascii="Tahoma" w:hAnsi="Tahoma" w:cs="Tahoma"/>
          <w:szCs w:val="28"/>
        </w:rPr>
        <w:t>Realisation</w:t>
      </w:r>
      <w:proofErr w:type="spellEnd"/>
      <w:r w:rsidRPr="00B120E2">
        <w:rPr>
          <w:rFonts w:ascii="Tahoma" w:hAnsi="Tahoma" w:cs="Tahoma"/>
          <w:lang w:val="en-GB"/>
        </w:rPr>
        <w:t xml:space="preserve"> of Vision 2030 is through</w:t>
      </w:r>
      <w:r>
        <w:rPr>
          <w:rFonts w:ascii="Tahoma" w:hAnsi="Tahoma" w:cs="Tahoma"/>
          <w:lang w:val="en-GB"/>
        </w:rPr>
        <w:t xml:space="preserve"> implementing the following programmes/plans:</w:t>
      </w:r>
    </w:p>
    <w:p w:rsidR="001204CF" w:rsidRDefault="001204CF" w:rsidP="00EA5938">
      <w:pPr>
        <w:pStyle w:val="ListParagraph"/>
        <w:spacing w:line="360" w:lineRule="auto"/>
        <w:ind w:left="567"/>
        <w:jc w:val="both"/>
        <w:rPr>
          <w:rFonts w:ascii="Tahoma" w:hAnsi="Tahoma" w:cs="Tahoma"/>
          <w:lang w:val="en-GB"/>
        </w:rPr>
      </w:pPr>
    </w:p>
    <w:p w:rsidR="001204CF" w:rsidRDefault="001204CF" w:rsidP="007B037A">
      <w:pPr>
        <w:pStyle w:val="ListParagraph"/>
        <w:numPr>
          <w:ilvl w:val="0"/>
          <w:numId w:val="3"/>
        </w:numPr>
        <w:spacing w:line="360" w:lineRule="auto"/>
        <w:jc w:val="both"/>
        <w:rPr>
          <w:rFonts w:ascii="Tahoma" w:hAnsi="Tahoma" w:cs="Tahoma"/>
          <w:lang w:val="en-GB"/>
        </w:rPr>
      </w:pPr>
      <w:r>
        <w:rPr>
          <w:rFonts w:ascii="Tahoma" w:hAnsi="Tahoma" w:cs="Tahoma"/>
          <w:lang w:val="en-GB"/>
        </w:rPr>
        <w:t xml:space="preserve">The </w:t>
      </w:r>
      <w:r w:rsidRPr="00B120E2">
        <w:rPr>
          <w:rFonts w:ascii="Tahoma" w:hAnsi="Tahoma" w:cs="Tahoma"/>
          <w:lang w:val="en-GB"/>
        </w:rPr>
        <w:t>Transitional Stabilisation Programme (TSP)</w:t>
      </w:r>
      <w:r w:rsidR="00920B29">
        <w:rPr>
          <w:rFonts w:ascii="Tahoma" w:hAnsi="Tahoma" w:cs="Tahoma"/>
          <w:lang w:val="en-GB"/>
        </w:rPr>
        <w:t xml:space="preserve">: </w:t>
      </w:r>
      <w:r>
        <w:rPr>
          <w:rFonts w:ascii="Tahoma" w:hAnsi="Tahoma" w:cs="Tahoma"/>
          <w:lang w:val="en-GB"/>
        </w:rPr>
        <w:t>September 2018 – December 2020</w:t>
      </w:r>
      <w:r w:rsidR="00920B29">
        <w:rPr>
          <w:rFonts w:ascii="Tahoma" w:hAnsi="Tahoma" w:cs="Tahoma"/>
          <w:lang w:val="en-GB"/>
        </w:rPr>
        <w:t>;</w:t>
      </w:r>
    </w:p>
    <w:p w:rsidR="001204CF" w:rsidRDefault="001204CF" w:rsidP="007B037A">
      <w:pPr>
        <w:pStyle w:val="ListParagraph"/>
        <w:numPr>
          <w:ilvl w:val="0"/>
          <w:numId w:val="3"/>
        </w:numPr>
        <w:spacing w:line="360" w:lineRule="auto"/>
        <w:jc w:val="both"/>
        <w:rPr>
          <w:rFonts w:ascii="Tahoma" w:hAnsi="Tahoma" w:cs="Tahoma"/>
          <w:lang w:val="en-GB"/>
        </w:rPr>
      </w:pPr>
      <w:r w:rsidRPr="00B120E2">
        <w:rPr>
          <w:rFonts w:ascii="Tahoma" w:hAnsi="Tahoma" w:cs="Tahoma"/>
          <w:lang w:val="en-GB"/>
        </w:rPr>
        <w:t xml:space="preserve">First </w:t>
      </w:r>
      <w:proofErr w:type="gramStart"/>
      <w:r w:rsidRPr="00B120E2">
        <w:rPr>
          <w:rFonts w:ascii="Tahoma" w:hAnsi="Tahoma" w:cs="Tahoma"/>
          <w:lang w:val="en-GB"/>
        </w:rPr>
        <w:t>Five year</w:t>
      </w:r>
      <w:proofErr w:type="gramEnd"/>
      <w:r w:rsidRPr="00B120E2">
        <w:rPr>
          <w:rFonts w:ascii="Tahoma" w:hAnsi="Tahoma" w:cs="Tahoma"/>
          <w:lang w:val="en-GB"/>
        </w:rPr>
        <w:t xml:space="preserve"> National Development Plan (NDP</w:t>
      </w:r>
      <w:r w:rsidR="00920B29">
        <w:rPr>
          <w:rFonts w:ascii="Tahoma" w:hAnsi="Tahoma" w:cs="Tahoma"/>
          <w:lang w:val="en-GB"/>
        </w:rPr>
        <w:t xml:space="preserve">1): </w:t>
      </w:r>
      <w:r w:rsidRPr="00B120E2">
        <w:rPr>
          <w:rFonts w:ascii="Tahoma" w:hAnsi="Tahoma" w:cs="Tahoma"/>
          <w:lang w:val="en-GB"/>
        </w:rPr>
        <w:t xml:space="preserve"> 2021-2025</w:t>
      </w:r>
      <w:r w:rsidR="00920B29">
        <w:rPr>
          <w:rFonts w:ascii="Tahoma" w:hAnsi="Tahoma" w:cs="Tahoma"/>
          <w:lang w:val="en-GB"/>
        </w:rPr>
        <w:t xml:space="preserve">; </w:t>
      </w:r>
      <w:r>
        <w:rPr>
          <w:rFonts w:ascii="Tahoma" w:hAnsi="Tahoma" w:cs="Tahoma"/>
          <w:lang w:val="en-GB"/>
        </w:rPr>
        <w:t>and</w:t>
      </w:r>
    </w:p>
    <w:p w:rsidR="001204CF" w:rsidRDefault="001204CF" w:rsidP="007B037A">
      <w:pPr>
        <w:pStyle w:val="ListParagraph"/>
        <w:numPr>
          <w:ilvl w:val="0"/>
          <w:numId w:val="3"/>
        </w:numPr>
        <w:spacing w:line="360" w:lineRule="auto"/>
        <w:jc w:val="both"/>
        <w:rPr>
          <w:rFonts w:ascii="Tahoma" w:hAnsi="Tahoma" w:cs="Tahoma"/>
          <w:lang w:val="en-GB"/>
        </w:rPr>
      </w:pPr>
      <w:r w:rsidRPr="00B120E2">
        <w:rPr>
          <w:rFonts w:ascii="Tahoma" w:hAnsi="Tahoma" w:cs="Tahoma"/>
          <w:lang w:val="en-GB"/>
        </w:rPr>
        <w:t xml:space="preserve">Second </w:t>
      </w:r>
      <w:proofErr w:type="gramStart"/>
      <w:r w:rsidR="00920B29" w:rsidRPr="00B120E2">
        <w:rPr>
          <w:rFonts w:ascii="Tahoma" w:hAnsi="Tahoma" w:cs="Tahoma"/>
          <w:lang w:val="en-GB"/>
        </w:rPr>
        <w:t>Five year</w:t>
      </w:r>
      <w:proofErr w:type="gramEnd"/>
      <w:r w:rsidR="00920B29" w:rsidRPr="00B120E2">
        <w:rPr>
          <w:rFonts w:ascii="Tahoma" w:hAnsi="Tahoma" w:cs="Tahoma"/>
          <w:lang w:val="en-GB"/>
        </w:rPr>
        <w:t xml:space="preserve"> National Development Plan </w:t>
      </w:r>
      <w:r w:rsidR="00920B29">
        <w:rPr>
          <w:rFonts w:ascii="Tahoma" w:hAnsi="Tahoma" w:cs="Tahoma"/>
          <w:lang w:val="en-GB"/>
        </w:rPr>
        <w:t>(</w:t>
      </w:r>
      <w:r w:rsidRPr="00B120E2">
        <w:rPr>
          <w:rFonts w:ascii="Tahoma" w:hAnsi="Tahoma" w:cs="Tahoma"/>
          <w:lang w:val="en-GB"/>
        </w:rPr>
        <w:t>NDP</w:t>
      </w:r>
      <w:r w:rsidR="00920B29">
        <w:rPr>
          <w:rFonts w:ascii="Tahoma" w:hAnsi="Tahoma" w:cs="Tahoma"/>
          <w:lang w:val="en-GB"/>
        </w:rPr>
        <w:t>2):</w:t>
      </w:r>
      <w:r w:rsidRPr="00B120E2">
        <w:rPr>
          <w:rFonts w:ascii="Tahoma" w:hAnsi="Tahoma" w:cs="Tahoma"/>
          <w:lang w:val="en-GB"/>
        </w:rPr>
        <w:t xml:space="preserve"> 2026-2030.</w:t>
      </w:r>
    </w:p>
    <w:p w:rsidR="001204CF" w:rsidRDefault="001204CF" w:rsidP="00EA5938">
      <w:pPr>
        <w:pStyle w:val="ListParagraph"/>
        <w:spacing w:line="360" w:lineRule="auto"/>
        <w:ind w:left="567"/>
        <w:jc w:val="both"/>
        <w:rPr>
          <w:rFonts w:ascii="Tahoma" w:hAnsi="Tahoma" w:cs="Tahoma"/>
          <w:b/>
          <w:lang w:val="en-GB"/>
        </w:rPr>
      </w:pPr>
    </w:p>
    <w:p w:rsidR="00511214" w:rsidRDefault="00511214" w:rsidP="00511214">
      <w:pPr>
        <w:spacing w:after="0" w:line="360" w:lineRule="auto"/>
        <w:ind w:left="426"/>
        <w:jc w:val="both"/>
        <w:rPr>
          <w:rFonts w:ascii="Tahoma" w:hAnsi="Tahoma" w:cs="Tahoma"/>
          <w:b/>
          <w:sz w:val="24"/>
          <w:szCs w:val="24"/>
          <w:lang w:val="en-GB"/>
        </w:rPr>
      </w:pPr>
      <w:r w:rsidRPr="00405EFB">
        <w:rPr>
          <w:rFonts w:ascii="Tahoma" w:hAnsi="Tahoma" w:cs="Tahoma"/>
          <w:noProof/>
          <w:szCs w:val="28"/>
          <w:lang w:val="en-GB" w:eastAsia="en-GB"/>
        </w:rPr>
        <w:drawing>
          <wp:inline distT="0" distB="0" distL="0" distR="0" wp14:anchorId="5E55AB87" wp14:editId="17A24678">
            <wp:extent cx="5600700" cy="3362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700" cy="3362325"/>
                    </a:xfrm>
                    <a:prstGeom prst="rect">
                      <a:avLst/>
                    </a:prstGeom>
                  </pic:spPr>
                </pic:pic>
              </a:graphicData>
            </a:graphic>
          </wp:inline>
        </w:drawing>
      </w:r>
    </w:p>
    <w:p w:rsidR="00511214" w:rsidRDefault="00511214" w:rsidP="00EA5938">
      <w:pPr>
        <w:pStyle w:val="ListParagraph"/>
        <w:spacing w:line="360" w:lineRule="auto"/>
        <w:ind w:left="567"/>
        <w:jc w:val="both"/>
        <w:rPr>
          <w:rFonts w:ascii="Tahoma" w:hAnsi="Tahoma" w:cs="Tahoma"/>
          <w:b/>
          <w:lang w:val="en-GB"/>
        </w:rPr>
      </w:pPr>
    </w:p>
    <w:p w:rsidR="00432B38" w:rsidRPr="00C1523F" w:rsidRDefault="00432B38" w:rsidP="009A1480">
      <w:pPr>
        <w:pStyle w:val="Heading3"/>
        <w:ind w:firstLine="567"/>
        <w:rPr>
          <w:lang w:val="en-ZW"/>
        </w:rPr>
      </w:pPr>
      <w:bookmarkStart w:id="3" w:name="_Toc21358479"/>
      <w:r w:rsidRPr="00C1523F">
        <w:rPr>
          <w:lang w:val="en-ZW"/>
        </w:rPr>
        <w:t>Transitional Stabilisation Programme</w:t>
      </w:r>
      <w:r w:rsidR="00C13BFE">
        <w:rPr>
          <w:lang w:val="en-ZW"/>
        </w:rPr>
        <w:t xml:space="preserve"> Thrust</w:t>
      </w:r>
      <w:bookmarkEnd w:id="3"/>
      <w:r w:rsidR="00C13BFE">
        <w:rPr>
          <w:lang w:val="en-ZW"/>
        </w:rPr>
        <w:t xml:space="preserve"> </w:t>
      </w:r>
      <w:r w:rsidRPr="00C1523F">
        <w:rPr>
          <w:lang w:val="en-ZW"/>
        </w:rPr>
        <w:t xml:space="preserve"> </w:t>
      </w:r>
    </w:p>
    <w:p w:rsidR="00432B38" w:rsidRDefault="00432B38" w:rsidP="00EA5938">
      <w:pPr>
        <w:pStyle w:val="ListParagraph"/>
        <w:spacing w:line="360" w:lineRule="auto"/>
        <w:ind w:left="567"/>
        <w:jc w:val="both"/>
        <w:rPr>
          <w:rFonts w:ascii="Tahoma" w:hAnsi="Tahoma" w:cs="Tahoma"/>
        </w:rPr>
      </w:pPr>
    </w:p>
    <w:p w:rsidR="00432B38" w:rsidRPr="00920B29" w:rsidRDefault="0023568A" w:rsidP="007B037A">
      <w:pPr>
        <w:pStyle w:val="ListParagraph"/>
        <w:numPr>
          <w:ilvl w:val="0"/>
          <w:numId w:val="4"/>
        </w:numPr>
        <w:spacing w:line="360" w:lineRule="auto"/>
        <w:ind w:left="567" w:hanging="567"/>
        <w:jc w:val="both"/>
        <w:rPr>
          <w:rFonts w:ascii="Tahoma" w:hAnsi="Tahoma" w:cs="Tahoma"/>
          <w:lang w:val="en-GB"/>
        </w:rPr>
      </w:pPr>
      <w:r w:rsidRPr="00920B29">
        <w:rPr>
          <w:rFonts w:ascii="Tahoma" w:hAnsi="Tahoma" w:cs="Tahoma"/>
          <w:bCs/>
        </w:rPr>
        <w:t xml:space="preserve">Currently, Government is implementing the Transitional </w:t>
      </w:r>
      <w:proofErr w:type="spellStart"/>
      <w:r w:rsidRPr="00920B29">
        <w:rPr>
          <w:rFonts w:ascii="Tahoma" w:hAnsi="Tahoma" w:cs="Tahoma"/>
          <w:bCs/>
        </w:rPr>
        <w:t>Stabilisation</w:t>
      </w:r>
      <w:proofErr w:type="spellEnd"/>
      <w:r w:rsidRPr="00920B29">
        <w:rPr>
          <w:rFonts w:ascii="Tahoma" w:hAnsi="Tahoma" w:cs="Tahoma"/>
          <w:bCs/>
        </w:rPr>
        <w:t xml:space="preserve"> </w:t>
      </w:r>
      <w:proofErr w:type="spellStart"/>
      <w:r w:rsidRPr="00920B29">
        <w:rPr>
          <w:rFonts w:ascii="Tahoma" w:hAnsi="Tahoma" w:cs="Tahoma"/>
          <w:bCs/>
        </w:rPr>
        <w:t>Programme</w:t>
      </w:r>
      <w:proofErr w:type="spellEnd"/>
      <w:r w:rsidRPr="00920B29">
        <w:rPr>
          <w:rFonts w:ascii="Tahoma" w:hAnsi="Tahoma" w:cs="Tahoma"/>
          <w:bCs/>
        </w:rPr>
        <w:t xml:space="preserve"> (TSP), which </w:t>
      </w:r>
      <w:r w:rsidR="00432B38" w:rsidRPr="00920B29">
        <w:rPr>
          <w:rFonts w:ascii="Tahoma" w:hAnsi="Tahoma" w:cs="Tahoma"/>
          <w:bCs/>
        </w:rPr>
        <w:t>focuses o</w:t>
      </w:r>
      <w:r w:rsidR="00CE4154" w:rsidRPr="00920B29">
        <w:rPr>
          <w:rFonts w:ascii="Tahoma" w:hAnsi="Tahoma" w:cs="Tahoma"/>
          <w:bCs/>
        </w:rPr>
        <w:t>n stabilizing the macro-economy</w:t>
      </w:r>
      <w:r w:rsidR="00432B38" w:rsidRPr="00920B29">
        <w:rPr>
          <w:rFonts w:ascii="Tahoma" w:hAnsi="Tahoma" w:cs="Tahoma"/>
          <w:bCs/>
        </w:rPr>
        <w:t xml:space="preserve"> and </w:t>
      </w:r>
      <w:r w:rsidR="00CE4154" w:rsidRPr="00920B29">
        <w:rPr>
          <w:rFonts w:ascii="Tahoma" w:hAnsi="Tahoma" w:cs="Tahoma"/>
          <w:bCs/>
        </w:rPr>
        <w:t>laying a foundation for sustainable and shared private sector-led growth.</w:t>
      </w:r>
      <w:r w:rsidR="00920B29" w:rsidRPr="00920B29">
        <w:rPr>
          <w:rFonts w:ascii="Tahoma" w:hAnsi="Tahoma" w:cs="Tahoma"/>
          <w:bCs/>
        </w:rPr>
        <w:t xml:space="preserve"> </w:t>
      </w:r>
      <w:r w:rsidR="00153A5F" w:rsidRPr="00920B29">
        <w:rPr>
          <w:rFonts w:ascii="Tahoma" w:hAnsi="Tahoma" w:cs="Tahoma"/>
          <w:bCs/>
        </w:rPr>
        <w:t xml:space="preserve">Creating the necessary environment for </w:t>
      </w:r>
      <w:r w:rsidR="008A48F5" w:rsidRPr="00920B29">
        <w:rPr>
          <w:rFonts w:ascii="Tahoma" w:hAnsi="Tahoma" w:cs="Tahoma"/>
          <w:bCs/>
        </w:rPr>
        <w:t xml:space="preserve">investment and </w:t>
      </w:r>
      <w:r w:rsidR="00153A5F" w:rsidRPr="00920B29">
        <w:rPr>
          <w:rFonts w:ascii="Tahoma" w:hAnsi="Tahoma" w:cs="Tahoma"/>
          <w:bCs/>
        </w:rPr>
        <w:t>growth requires</w:t>
      </w:r>
      <w:r w:rsidR="008A48F5" w:rsidRPr="00920B29">
        <w:rPr>
          <w:rFonts w:ascii="Tahoma" w:hAnsi="Tahoma" w:cs="Tahoma"/>
          <w:bCs/>
        </w:rPr>
        <w:t xml:space="preserve"> strengthening governance and </w:t>
      </w:r>
      <w:r w:rsidR="00432B38" w:rsidRPr="00920B29">
        <w:rPr>
          <w:rFonts w:ascii="Tahoma" w:hAnsi="Tahoma" w:cs="Tahoma"/>
          <w:lang w:val="en-GB"/>
        </w:rPr>
        <w:t>normalising international relations</w:t>
      </w:r>
      <w:r w:rsidR="008A48F5" w:rsidRPr="00920B29">
        <w:rPr>
          <w:rFonts w:ascii="Tahoma" w:hAnsi="Tahoma" w:cs="Tahoma"/>
          <w:lang w:val="en-GB"/>
        </w:rPr>
        <w:t>.</w:t>
      </w:r>
      <w:r w:rsidR="00432B38" w:rsidRPr="00920B29">
        <w:rPr>
          <w:rFonts w:ascii="Tahoma" w:hAnsi="Tahoma" w:cs="Tahoma"/>
          <w:lang w:val="en-GB"/>
        </w:rPr>
        <w:t xml:space="preserve"> </w:t>
      </w:r>
    </w:p>
    <w:p w:rsidR="00432B38" w:rsidRDefault="00432B38" w:rsidP="00EA5938">
      <w:pPr>
        <w:pStyle w:val="ListParagraph"/>
        <w:spacing w:line="360" w:lineRule="auto"/>
        <w:ind w:left="567"/>
        <w:jc w:val="both"/>
        <w:rPr>
          <w:rFonts w:ascii="Tahoma" w:hAnsi="Tahoma" w:cs="Tahoma"/>
          <w:b/>
          <w:lang w:val="en-GB"/>
        </w:rPr>
      </w:pPr>
    </w:p>
    <w:p w:rsidR="00B120E2" w:rsidRPr="00C1523F" w:rsidRDefault="00B120E2" w:rsidP="009A1480">
      <w:pPr>
        <w:pStyle w:val="Heading1"/>
        <w:ind w:firstLine="567"/>
      </w:pPr>
      <w:bookmarkStart w:id="4" w:name="_Toc21358480"/>
      <w:r w:rsidRPr="00C1523F">
        <w:t>PROGRESS ON TSP REFORMS</w:t>
      </w:r>
      <w:bookmarkEnd w:id="4"/>
    </w:p>
    <w:p w:rsidR="00B120E2" w:rsidRDefault="00B120E2" w:rsidP="00EA5938">
      <w:pPr>
        <w:pStyle w:val="ListParagraph"/>
        <w:spacing w:line="360" w:lineRule="auto"/>
        <w:ind w:left="567"/>
        <w:jc w:val="both"/>
        <w:rPr>
          <w:rFonts w:ascii="Tahoma" w:hAnsi="Tahoma" w:cs="Tahoma"/>
        </w:rPr>
      </w:pPr>
    </w:p>
    <w:p w:rsidR="00C13BFE" w:rsidRDefault="003145EE" w:rsidP="007B037A">
      <w:pPr>
        <w:pStyle w:val="ListParagraph"/>
        <w:numPr>
          <w:ilvl w:val="0"/>
          <w:numId w:val="4"/>
        </w:numPr>
        <w:spacing w:line="360" w:lineRule="auto"/>
        <w:ind w:left="567" w:hanging="567"/>
        <w:jc w:val="both"/>
        <w:rPr>
          <w:rFonts w:ascii="Tahoma" w:hAnsi="Tahoma" w:cs="Tahoma"/>
          <w:szCs w:val="28"/>
        </w:rPr>
      </w:pPr>
      <w:r>
        <w:rPr>
          <w:rFonts w:ascii="Tahoma" w:hAnsi="Tahoma" w:cs="Tahoma"/>
          <w:szCs w:val="28"/>
        </w:rPr>
        <w:t xml:space="preserve">Implementation of reforms outlined in the TSP is on course, with notable milestones on fiscal consolidation, monetary policy restoration, </w:t>
      </w:r>
      <w:proofErr w:type="spellStart"/>
      <w:r>
        <w:rPr>
          <w:rFonts w:ascii="Tahoma" w:hAnsi="Tahoma" w:cs="Tahoma"/>
          <w:szCs w:val="28"/>
        </w:rPr>
        <w:t>liberalisation</w:t>
      </w:r>
      <w:proofErr w:type="spellEnd"/>
      <w:r>
        <w:rPr>
          <w:rFonts w:ascii="Tahoma" w:hAnsi="Tahoma" w:cs="Tahoma"/>
          <w:szCs w:val="28"/>
        </w:rPr>
        <w:t xml:space="preserve"> of the foreign exchange market, structural and governance reforms, re-engagement, investment promotion and support for the productive sector</w:t>
      </w:r>
      <w:r w:rsidR="00920B29">
        <w:rPr>
          <w:rFonts w:ascii="Tahoma" w:hAnsi="Tahoma" w:cs="Tahoma"/>
          <w:szCs w:val="28"/>
        </w:rPr>
        <w:t>s</w:t>
      </w:r>
      <w:r>
        <w:rPr>
          <w:rFonts w:ascii="Tahoma" w:hAnsi="Tahoma" w:cs="Tahoma"/>
          <w:szCs w:val="28"/>
        </w:rPr>
        <w:t xml:space="preserve">. </w:t>
      </w:r>
    </w:p>
    <w:p w:rsidR="00C13BFE" w:rsidRDefault="00C13BFE" w:rsidP="00C13BFE">
      <w:pPr>
        <w:pStyle w:val="ListParagraph"/>
        <w:spacing w:line="360" w:lineRule="auto"/>
        <w:ind w:left="567"/>
        <w:jc w:val="both"/>
        <w:rPr>
          <w:rFonts w:ascii="Tahoma" w:hAnsi="Tahoma" w:cs="Tahoma"/>
          <w:szCs w:val="28"/>
        </w:rPr>
      </w:pPr>
    </w:p>
    <w:p w:rsidR="003145EE" w:rsidRDefault="003145EE" w:rsidP="007B037A">
      <w:pPr>
        <w:pStyle w:val="ListParagraph"/>
        <w:numPr>
          <w:ilvl w:val="0"/>
          <w:numId w:val="4"/>
        </w:numPr>
        <w:spacing w:line="360" w:lineRule="auto"/>
        <w:ind w:left="567" w:hanging="567"/>
        <w:jc w:val="both"/>
        <w:rPr>
          <w:rFonts w:ascii="Tahoma" w:hAnsi="Tahoma" w:cs="Tahoma"/>
          <w:szCs w:val="28"/>
        </w:rPr>
      </w:pPr>
      <w:r>
        <w:rPr>
          <w:rFonts w:ascii="Tahoma" w:hAnsi="Tahoma" w:cs="Tahoma"/>
          <w:szCs w:val="28"/>
        </w:rPr>
        <w:t>These reforms</w:t>
      </w:r>
      <w:r w:rsidR="00920B29">
        <w:rPr>
          <w:rFonts w:ascii="Tahoma" w:hAnsi="Tahoma" w:cs="Tahoma"/>
          <w:szCs w:val="28"/>
        </w:rPr>
        <w:t xml:space="preserve"> are at different levels of </w:t>
      </w:r>
      <w:proofErr w:type="gramStart"/>
      <w:r w:rsidR="00920B29">
        <w:rPr>
          <w:rFonts w:ascii="Tahoma" w:hAnsi="Tahoma" w:cs="Tahoma"/>
          <w:szCs w:val="28"/>
        </w:rPr>
        <w:t>implementation</w:t>
      </w:r>
      <w:proofErr w:type="gramEnd"/>
      <w:r w:rsidR="00920B29">
        <w:rPr>
          <w:rFonts w:ascii="Tahoma" w:hAnsi="Tahoma" w:cs="Tahoma"/>
          <w:szCs w:val="28"/>
        </w:rPr>
        <w:t xml:space="preserve"> but all </w:t>
      </w:r>
      <w:r>
        <w:rPr>
          <w:rFonts w:ascii="Tahoma" w:hAnsi="Tahoma" w:cs="Tahoma"/>
          <w:szCs w:val="28"/>
        </w:rPr>
        <w:t>present a strong foundation for economic rebound in 2020 and beyond.</w:t>
      </w:r>
    </w:p>
    <w:p w:rsidR="00C13BFE" w:rsidRPr="00C13BFE" w:rsidRDefault="00C13BFE" w:rsidP="00C13BFE">
      <w:pPr>
        <w:pStyle w:val="ListParagraph"/>
        <w:rPr>
          <w:rFonts w:ascii="Tahoma" w:hAnsi="Tahoma" w:cs="Tahoma"/>
          <w:szCs w:val="28"/>
        </w:rPr>
      </w:pPr>
    </w:p>
    <w:p w:rsidR="003145EE" w:rsidRPr="00F541E7" w:rsidRDefault="003145EE" w:rsidP="008A48F5">
      <w:pPr>
        <w:pStyle w:val="Heading2"/>
        <w:ind w:firstLine="567"/>
      </w:pPr>
      <w:bookmarkStart w:id="5" w:name="_Toc21358481"/>
      <w:r w:rsidRPr="00F541E7">
        <w:t>GOVERNANCE REFORMS</w:t>
      </w:r>
      <w:bookmarkEnd w:id="5"/>
    </w:p>
    <w:p w:rsidR="003145EE" w:rsidRPr="008B6107" w:rsidRDefault="003145EE" w:rsidP="00EA5938">
      <w:pPr>
        <w:pStyle w:val="ListParagraph"/>
        <w:spacing w:line="360" w:lineRule="auto"/>
        <w:ind w:left="567"/>
        <w:jc w:val="both"/>
        <w:rPr>
          <w:rFonts w:ascii="Tahoma" w:hAnsi="Tahoma" w:cs="Tahoma"/>
          <w:lang w:val="en-GB"/>
        </w:rPr>
      </w:pPr>
    </w:p>
    <w:p w:rsidR="003145EE" w:rsidRPr="00E938E0" w:rsidRDefault="003145EE" w:rsidP="007B037A">
      <w:pPr>
        <w:pStyle w:val="ListParagraph"/>
        <w:numPr>
          <w:ilvl w:val="0"/>
          <w:numId w:val="4"/>
        </w:numPr>
        <w:spacing w:line="360" w:lineRule="auto"/>
        <w:ind w:left="567" w:hanging="567"/>
        <w:jc w:val="both"/>
        <w:rPr>
          <w:rFonts w:ascii="Tahoma" w:hAnsi="Tahoma" w:cs="Tahoma"/>
          <w:bCs/>
          <w:lang w:val="en-GB"/>
        </w:rPr>
      </w:pPr>
      <w:r w:rsidRPr="00E938E0">
        <w:rPr>
          <w:rFonts w:ascii="Tahoma" w:hAnsi="Tahoma" w:cs="Tahoma"/>
          <w:bCs/>
          <w:lang w:val="en-GB"/>
        </w:rPr>
        <w:t>Government recognise the importance of transforming all governance systems includ</w:t>
      </w:r>
      <w:r w:rsidR="00920B29">
        <w:rPr>
          <w:rFonts w:ascii="Tahoma" w:hAnsi="Tahoma" w:cs="Tahoma"/>
          <w:bCs/>
          <w:lang w:val="en-GB"/>
        </w:rPr>
        <w:t>ing</w:t>
      </w:r>
      <w:r w:rsidRPr="00E938E0">
        <w:rPr>
          <w:rFonts w:ascii="Tahoma" w:hAnsi="Tahoma" w:cs="Tahoma"/>
          <w:bCs/>
          <w:lang w:val="en-GB"/>
        </w:rPr>
        <w:t xml:space="preserve"> </w:t>
      </w:r>
      <w:r w:rsidR="008A48F5" w:rsidRPr="00E938E0">
        <w:rPr>
          <w:rFonts w:ascii="Tahoma" w:hAnsi="Tahoma" w:cs="Tahoma"/>
          <w:bCs/>
          <w:lang w:val="en-GB"/>
        </w:rPr>
        <w:t>rule of law, freedoms of expression and association, respect for human and property rights, and zero tolerance to corruption</w:t>
      </w:r>
      <w:r w:rsidRPr="00E938E0">
        <w:rPr>
          <w:rFonts w:ascii="Tahoma" w:hAnsi="Tahoma" w:cs="Tahoma"/>
          <w:bCs/>
          <w:lang w:val="en-GB"/>
        </w:rPr>
        <w:t>, among others.</w:t>
      </w:r>
      <w:r w:rsidR="00ED52C0">
        <w:rPr>
          <w:rFonts w:ascii="Tahoma" w:hAnsi="Tahoma" w:cs="Tahoma"/>
          <w:bCs/>
          <w:lang w:val="en-GB"/>
        </w:rPr>
        <w:t xml:space="preserve"> </w:t>
      </w:r>
      <w:r w:rsidR="00920B29">
        <w:rPr>
          <w:rFonts w:ascii="Tahoma" w:hAnsi="Tahoma" w:cs="Tahoma"/>
          <w:bCs/>
          <w:lang w:val="en-GB"/>
        </w:rPr>
        <w:t xml:space="preserve">Through step by step execution, </w:t>
      </w:r>
      <w:r w:rsidR="00ED52C0">
        <w:rPr>
          <w:rFonts w:ascii="Tahoma" w:hAnsi="Tahoma" w:cs="Tahoma"/>
          <w:bCs/>
          <w:lang w:val="en-GB"/>
        </w:rPr>
        <w:t>progress has been made in the following areas:</w:t>
      </w:r>
      <w:r w:rsidRPr="00E938E0">
        <w:rPr>
          <w:rFonts w:ascii="Tahoma" w:hAnsi="Tahoma" w:cs="Tahoma"/>
          <w:bCs/>
          <w:lang w:val="en-GB"/>
        </w:rPr>
        <w:t xml:space="preserve"> </w:t>
      </w:r>
    </w:p>
    <w:p w:rsidR="003145EE" w:rsidRDefault="003145EE" w:rsidP="00EA5938">
      <w:pPr>
        <w:pStyle w:val="ListParagraph"/>
        <w:spacing w:line="360" w:lineRule="auto"/>
        <w:ind w:left="567"/>
        <w:jc w:val="both"/>
        <w:rPr>
          <w:rFonts w:ascii="Tahoma" w:hAnsi="Tahoma" w:cs="Tahoma"/>
          <w:bCs/>
          <w:lang w:val="en-GB"/>
        </w:rPr>
      </w:pPr>
    </w:p>
    <w:p w:rsidR="00ED52C0" w:rsidRPr="00F541E7" w:rsidRDefault="00ED52C0" w:rsidP="00ED52C0">
      <w:pPr>
        <w:pStyle w:val="Heading3"/>
        <w:ind w:firstLine="567"/>
      </w:pPr>
      <w:bookmarkStart w:id="6" w:name="_Toc21358482"/>
      <w:r w:rsidRPr="00F541E7">
        <w:t>Alignment of Laws to the Constitution</w:t>
      </w:r>
      <w:bookmarkEnd w:id="6"/>
    </w:p>
    <w:p w:rsidR="00ED52C0" w:rsidRPr="00BB71F0" w:rsidRDefault="00ED52C0" w:rsidP="00EA5938">
      <w:pPr>
        <w:pStyle w:val="ListParagraph"/>
        <w:spacing w:line="360" w:lineRule="auto"/>
        <w:ind w:left="567"/>
        <w:jc w:val="both"/>
        <w:rPr>
          <w:rFonts w:ascii="Tahoma" w:hAnsi="Tahoma" w:cs="Tahoma"/>
          <w:bCs/>
          <w:lang w:val="en-GB"/>
        </w:rPr>
      </w:pPr>
    </w:p>
    <w:p w:rsidR="000B7E6B" w:rsidRDefault="001A070F" w:rsidP="007B037A">
      <w:pPr>
        <w:pStyle w:val="ListParagraph"/>
        <w:numPr>
          <w:ilvl w:val="0"/>
          <w:numId w:val="4"/>
        </w:numPr>
        <w:spacing w:line="360" w:lineRule="auto"/>
        <w:ind w:left="567" w:hanging="567"/>
        <w:jc w:val="both"/>
        <w:rPr>
          <w:rFonts w:ascii="Tahoma" w:hAnsi="Tahoma" w:cs="Tahoma"/>
          <w:bCs/>
          <w:lang w:val="en-GB"/>
        </w:rPr>
      </w:pPr>
      <w:r>
        <w:rPr>
          <w:rFonts w:ascii="Tahoma" w:hAnsi="Tahoma" w:cs="Tahoma"/>
          <w:bCs/>
          <w:lang w:val="en-GB"/>
        </w:rPr>
        <w:t>A</w:t>
      </w:r>
      <w:r w:rsidR="00ED52C0">
        <w:rPr>
          <w:rFonts w:ascii="Tahoma" w:hAnsi="Tahoma" w:cs="Tahoma"/>
          <w:bCs/>
          <w:lang w:val="en-GB"/>
        </w:rPr>
        <w:t xml:space="preserve">n intensive </w:t>
      </w:r>
      <w:r w:rsidR="000B7E6B">
        <w:rPr>
          <w:rFonts w:ascii="Tahoma" w:hAnsi="Tahoma" w:cs="Tahoma"/>
          <w:bCs/>
          <w:lang w:val="en-GB"/>
        </w:rPr>
        <w:t xml:space="preserve">Constitutional </w:t>
      </w:r>
      <w:r w:rsidR="00ED52C0">
        <w:rPr>
          <w:rFonts w:ascii="Tahoma" w:hAnsi="Tahoma" w:cs="Tahoma"/>
          <w:bCs/>
          <w:lang w:val="en-GB"/>
        </w:rPr>
        <w:t>out</w:t>
      </w:r>
      <w:r w:rsidR="000B7E6B">
        <w:rPr>
          <w:rFonts w:ascii="Tahoma" w:hAnsi="Tahoma" w:cs="Tahoma"/>
          <w:bCs/>
          <w:lang w:val="en-GB"/>
        </w:rPr>
        <w:t xml:space="preserve">reach programme winded off </w:t>
      </w:r>
      <w:r w:rsidR="00ED52C0">
        <w:rPr>
          <w:rFonts w:ascii="Tahoma" w:hAnsi="Tahoma" w:cs="Tahoma"/>
          <w:bCs/>
          <w:lang w:val="en-GB"/>
        </w:rPr>
        <w:t xml:space="preserve">by a referendum of 16 March 2013, </w:t>
      </w:r>
      <w:r>
        <w:rPr>
          <w:rFonts w:ascii="Tahoma" w:hAnsi="Tahoma" w:cs="Tahoma"/>
          <w:bCs/>
          <w:lang w:val="en-GB"/>
        </w:rPr>
        <w:t xml:space="preserve">saw </w:t>
      </w:r>
      <w:r w:rsidR="00ED52C0">
        <w:rPr>
          <w:rFonts w:ascii="Tahoma" w:hAnsi="Tahoma" w:cs="Tahoma"/>
          <w:bCs/>
          <w:lang w:val="en-GB"/>
        </w:rPr>
        <w:t xml:space="preserve">a new </w:t>
      </w:r>
      <w:r w:rsidRPr="00E938E0">
        <w:rPr>
          <w:rFonts w:ascii="Tahoma" w:hAnsi="Tahoma" w:cs="Tahoma"/>
          <w:bCs/>
          <w:lang w:val="en-GB"/>
        </w:rPr>
        <w:t>Constitution</w:t>
      </w:r>
      <w:r>
        <w:rPr>
          <w:rFonts w:ascii="Tahoma" w:hAnsi="Tahoma" w:cs="Tahoma"/>
          <w:bCs/>
          <w:lang w:val="en-GB"/>
        </w:rPr>
        <w:t xml:space="preserve"> of Zimbabwe</w:t>
      </w:r>
      <w:r w:rsidRPr="00E938E0">
        <w:rPr>
          <w:rFonts w:ascii="Tahoma" w:hAnsi="Tahoma" w:cs="Tahoma"/>
          <w:bCs/>
          <w:lang w:val="en-GB"/>
        </w:rPr>
        <w:t xml:space="preserve"> </w:t>
      </w:r>
      <w:r>
        <w:rPr>
          <w:rFonts w:ascii="Tahoma" w:hAnsi="Tahoma" w:cs="Tahoma"/>
          <w:bCs/>
          <w:lang w:val="en-GB"/>
        </w:rPr>
        <w:t>Amendment (No. 20) being ad</w:t>
      </w:r>
      <w:r w:rsidR="00ED52C0">
        <w:rPr>
          <w:rFonts w:ascii="Tahoma" w:hAnsi="Tahoma" w:cs="Tahoma"/>
          <w:bCs/>
          <w:lang w:val="en-GB"/>
        </w:rPr>
        <w:t>opted in May 2013.</w:t>
      </w:r>
      <w:r w:rsidR="000B7E6B">
        <w:rPr>
          <w:rFonts w:ascii="Tahoma" w:hAnsi="Tahoma" w:cs="Tahoma"/>
          <w:bCs/>
          <w:lang w:val="en-GB"/>
        </w:rPr>
        <w:t xml:space="preserve"> Consequently, an </w:t>
      </w:r>
      <w:r w:rsidR="00ED52C0" w:rsidRPr="00E938E0">
        <w:rPr>
          <w:rFonts w:ascii="Tahoma" w:hAnsi="Tahoma" w:cs="Tahoma"/>
          <w:bCs/>
          <w:lang w:val="en-GB"/>
        </w:rPr>
        <w:t xml:space="preserve">Inter-Ministerial Taskforce </w:t>
      </w:r>
      <w:r w:rsidR="000B7E6B">
        <w:rPr>
          <w:rFonts w:ascii="Tahoma" w:hAnsi="Tahoma" w:cs="Tahoma"/>
          <w:bCs/>
          <w:lang w:val="en-GB"/>
        </w:rPr>
        <w:t xml:space="preserve">was established in 2015 to coordinate the </w:t>
      </w:r>
      <w:r w:rsidR="00ED52C0" w:rsidRPr="00E938E0">
        <w:rPr>
          <w:rFonts w:ascii="Tahoma" w:hAnsi="Tahoma" w:cs="Tahoma"/>
          <w:bCs/>
          <w:lang w:val="en-GB"/>
        </w:rPr>
        <w:t>alignment of laws to the</w:t>
      </w:r>
      <w:r>
        <w:rPr>
          <w:rFonts w:ascii="Tahoma" w:hAnsi="Tahoma" w:cs="Tahoma"/>
          <w:bCs/>
          <w:lang w:val="en-GB"/>
        </w:rPr>
        <w:t xml:space="preserve"> new Constitution</w:t>
      </w:r>
      <w:r w:rsidR="000B7E6B">
        <w:rPr>
          <w:rFonts w:ascii="Tahoma" w:hAnsi="Tahoma" w:cs="Tahoma"/>
          <w:bCs/>
          <w:lang w:val="en-GB"/>
        </w:rPr>
        <w:t>.</w:t>
      </w:r>
    </w:p>
    <w:p w:rsidR="000B7E6B" w:rsidRDefault="000B7E6B" w:rsidP="000B7E6B">
      <w:pPr>
        <w:pStyle w:val="ListParagraph"/>
        <w:spacing w:line="360" w:lineRule="auto"/>
        <w:ind w:left="567"/>
        <w:jc w:val="both"/>
        <w:rPr>
          <w:rFonts w:ascii="Tahoma" w:hAnsi="Tahoma" w:cs="Tahoma"/>
          <w:bCs/>
          <w:lang w:val="en-GB"/>
        </w:rPr>
      </w:pPr>
    </w:p>
    <w:p w:rsidR="00515B53" w:rsidRPr="00515B53" w:rsidRDefault="000B7E6B" w:rsidP="007B037A">
      <w:pPr>
        <w:pStyle w:val="ListParagraph"/>
        <w:numPr>
          <w:ilvl w:val="0"/>
          <w:numId w:val="4"/>
        </w:numPr>
        <w:spacing w:line="360" w:lineRule="auto"/>
        <w:ind w:left="567" w:hanging="567"/>
        <w:jc w:val="both"/>
        <w:rPr>
          <w:rFonts w:ascii="Arial" w:hAnsi="Arial" w:cs="Arial"/>
        </w:rPr>
      </w:pPr>
      <w:r>
        <w:rPr>
          <w:rFonts w:ascii="Tahoma" w:hAnsi="Tahoma" w:cs="Tahoma"/>
          <w:bCs/>
          <w:lang w:val="en-GB"/>
        </w:rPr>
        <w:t>The process is meant to guarantee Constitutional provisions</w:t>
      </w:r>
      <w:r w:rsidR="00AB6001">
        <w:rPr>
          <w:rFonts w:ascii="Tahoma" w:hAnsi="Tahoma" w:cs="Tahoma"/>
          <w:bCs/>
          <w:lang w:val="en-GB"/>
        </w:rPr>
        <w:t>,</w:t>
      </w:r>
      <w:r>
        <w:rPr>
          <w:rFonts w:ascii="Tahoma" w:hAnsi="Tahoma" w:cs="Tahoma"/>
          <w:bCs/>
          <w:lang w:val="en-GB"/>
        </w:rPr>
        <w:t xml:space="preserve"> fundamental rights and freedoms. </w:t>
      </w:r>
      <w:r w:rsidR="00AB6001">
        <w:rPr>
          <w:rFonts w:ascii="Tahoma" w:hAnsi="Tahoma" w:cs="Tahoma"/>
          <w:bCs/>
          <w:lang w:val="en-GB"/>
        </w:rPr>
        <w:t>Of the 206 Acts which require</w:t>
      </w:r>
      <w:r w:rsidR="001A070F">
        <w:rPr>
          <w:rFonts w:ascii="Tahoma" w:hAnsi="Tahoma" w:cs="Tahoma"/>
          <w:bCs/>
          <w:lang w:val="en-GB"/>
        </w:rPr>
        <w:t>d</w:t>
      </w:r>
      <w:r w:rsidR="00AB6001">
        <w:rPr>
          <w:rFonts w:ascii="Tahoma" w:hAnsi="Tahoma" w:cs="Tahoma"/>
          <w:bCs/>
          <w:lang w:val="en-GB"/>
        </w:rPr>
        <w:t xml:space="preserve"> alignment, </w:t>
      </w:r>
      <w:r w:rsidR="00515B53" w:rsidRPr="00515B53">
        <w:rPr>
          <w:rFonts w:ascii="Arial" w:hAnsi="Arial" w:cs="Arial"/>
        </w:rPr>
        <w:t xml:space="preserve">159 Laws have been aligned. </w:t>
      </w:r>
      <w:r w:rsidR="001A070F">
        <w:rPr>
          <w:rFonts w:ascii="Arial" w:hAnsi="Arial" w:cs="Arial"/>
        </w:rPr>
        <w:t xml:space="preserve">With consolidations and separations of some previous laws, about </w:t>
      </w:r>
      <w:r w:rsidR="00515B53" w:rsidRPr="00515B53">
        <w:rPr>
          <w:rFonts w:ascii="Arial" w:hAnsi="Arial" w:cs="Arial"/>
        </w:rPr>
        <w:t xml:space="preserve">65 laws </w:t>
      </w:r>
      <w:r w:rsidR="001A070F">
        <w:rPr>
          <w:rFonts w:ascii="Arial" w:hAnsi="Arial" w:cs="Arial"/>
        </w:rPr>
        <w:t xml:space="preserve">require </w:t>
      </w:r>
      <w:r w:rsidR="00515B53" w:rsidRPr="00515B53">
        <w:rPr>
          <w:rFonts w:ascii="Arial" w:hAnsi="Arial" w:cs="Arial"/>
        </w:rPr>
        <w:t>to be aligned</w:t>
      </w:r>
      <w:r w:rsidR="001A070F">
        <w:rPr>
          <w:rFonts w:ascii="Arial" w:hAnsi="Arial" w:cs="Arial"/>
        </w:rPr>
        <w:t xml:space="preserve"> during 2019-20</w:t>
      </w:r>
      <w:r w:rsidR="00515B53" w:rsidRPr="00515B53">
        <w:rPr>
          <w:rFonts w:ascii="Arial" w:hAnsi="Arial" w:cs="Arial"/>
        </w:rPr>
        <w:t>.</w:t>
      </w:r>
    </w:p>
    <w:p w:rsidR="00ED52C0" w:rsidRDefault="00ED52C0" w:rsidP="00EA5938">
      <w:pPr>
        <w:pStyle w:val="ListParagraph"/>
        <w:spacing w:line="360" w:lineRule="auto"/>
        <w:ind w:left="567"/>
        <w:jc w:val="both"/>
        <w:rPr>
          <w:rFonts w:ascii="Tahoma" w:hAnsi="Tahoma" w:cs="Tahoma"/>
          <w:bCs/>
          <w:lang w:val="en-GB"/>
        </w:rPr>
      </w:pPr>
    </w:p>
    <w:p w:rsidR="008A48F5" w:rsidRPr="008A48F5" w:rsidRDefault="008A48F5" w:rsidP="008A48F5">
      <w:pPr>
        <w:pStyle w:val="Heading3"/>
        <w:ind w:firstLine="567"/>
      </w:pPr>
      <w:bookmarkStart w:id="7" w:name="_Toc21358483"/>
      <w:r w:rsidRPr="008A48F5">
        <w:t>Independent Constitutional Commissions</w:t>
      </w:r>
      <w:bookmarkEnd w:id="7"/>
      <w:r w:rsidRPr="008A48F5">
        <w:t xml:space="preserve"> </w:t>
      </w:r>
    </w:p>
    <w:p w:rsidR="008A48F5" w:rsidRDefault="008A48F5" w:rsidP="00EA5938">
      <w:pPr>
        <w:pStyle w:val="ListParagraph"/>
        <w:spacing w:line="360" w:lineRule="auto"/>
        <w:ind w:left="567"/>
        <w:jc w:val="both"/>
        <w:rPr>
          <w:rFonts w:ascii="Tahoma" w:hAnsi="Tahoma" w:cs="Tahoma"/>
          <w:bCs/>
          <w:lang w:val="en-GB"/>
        </w:rPr>
      </w:pPr>
    </w:p>
    <w:p w:rsidR="003145EE" w:rsidRPr="00E938E0" w:rsidRDefault="003145EE" w:rsidP="007B037A">
      <w:pPr>
        <w:pStyle w:val="ListParagraph"/>
        <w:numPr>
          <w:ilvl w:val="0"/>
          <w:numId w:val="4"/>
        </w:numPr>
        <w:spacing w:line="360" w:lineRule="auto"/>
        <w:ind w:left="567" w:hanging="567"/>
        <w:jc w:val="both"/>
        <w:rPr>
          <w:rFonts w:ascii="Tahoma" w:hAnsi="Tahoma" w:cs="Tahoma"/>
          <w:bCs/>
          <w:lang w:val="en-GB"/>
        </w:rPr>
      </w:pPr>
      <w:r>
        <w:rPr>
          <w:rFonts w:ascii="Tahoma" w:hAnsi="Tahoma" w:cs="Tahoma"/>
          <w:bCs/>
          <w:lang w:val="en-GB"/>
        </w:rPr>
        <w:t xml:space="preserve">Government has </w:t>
      </w:r>
      <w:r w:rsidR="008A48F5">
        <w:rPr>
          <w:rFonts w:ascii="Tahoma" w:hAnsi="Tahoma" w:cs="Tahoma"/>
          <w:bCs/>
          <w:lang w:val="en-GB"/>
        </w:rPr>
        <w:t xml:space="preserve">successfully established and operationalised all Independent Constitutional Commissions </w:t>
      </w:r>
      <w:r w:rsidRPr="003145EE">
        <w:rPr>
          <w:rFonts w:ascii="Tahoma" w:hAnsi="Tahoma" w:cs="Tahoma"/>
          <w:szCs w:val="28"/>
        </w:rPr>
        <w:t>mandated</w:t>
      </w:r>
      <w:r>
        <w:rPr>
          <w:rFonts w:ascii="Tahoma" w:hAnsi="Tahoma" w:cs="Tahoma"/>
          <w:bCs/>
          <w:lang w:val="en-GB"/>
        </w:rPr>
        <w:t xml:space="preserve"> to promote</w:t>
      </w:r>
      <w:r w:rsidRPr="00E938E0">
        <w:rPr>
          <w:rFonts w:ascii="Tahoma" w:hAnsi="Tahoma" w:cs="Tahoma"/>
          <w:bCs/>
          <w:lang w:val="en-GB"/>
        </w:rPr>
        <w:t xml:space="preserve"> good governance.</w:t>
      </w:r>
      <w:r w:rsidR="008A48F5">
        <w:rPr>
          <w:rFonts w:ascii="Tahoma" w:hAnsi="Tahoma" w:cs="Tahoma"/>
          <w:bCs/>
          <w:lang w:val="en-GB"/>
        </w:rPr>
        <w:t xml:space="preserve"> These are:</w:t>
      </w:r>
      <w:r w:rsidRPr="00E938E0">
        <w:rPr>
          <w:rFonts w:ascii="Tahoma" w:hAnsi="Tahoma" w:cs="Tahoma"/>
          <w:bCs/>
          <w:lang w:val="en-GB"/>
        </w:rPr>
        <w:t xml:space="preserve"> </w:t>
      </w:r>
    </w:p>
    <w:p w:rsidR="003145EE" w:rsidRPr="00F541E7" w:rsidRDefault="003145EE" w:rsidP="00EA5938">
      <w:pPr>
        <w:pStyle w:val="ListParagraph"/>
        <w:spacing w:line="360" w:lineRule="auto"/>
        <w:ind w:left="567"/>
        <w:jc w:val="both"/>
        <w:rPr>
          <w:rFonts w:ascii="Tahoma" w:hAnsi="Tahoma" w:cs="Tahoma"/>
          <w:bCs/>
          <w:lang w:val="en-GB"/>
        </w:rPr>
      </w:pPr>
    </w:p>
    <w:tbl>
      <w:tblPr>
        <w:tblW w:w="8854" w:type="dxa"/>
        <w:tblInd w:w="699" w:type="dxa"/>
        <w:tblCellMar>
          <w:left w:w="0" w:type="dxa"/>
          <w:right w:w="0" w:type="dxa"/>
        </w:tblCellMar>
        <w:tblLook w:val="0420" w:firstRow="1" w:lastRow="0" w:firstColumn="0" w:lastColumn="0" w:noHBand="0" w:noVBand="1"/>
      </w:tblPr>
      <w:tblGrid>
        <w:gridCol w:w="8854"/>
      </w:tblGrid>
      <w:tr w:rsidR="003145EE" w:rsidRPr="00C1523F" w:rsidTr="00F541E7">
        <w:trPr>
          <w:trHeight w:val="57"/>
        </w:trPr>
        <w:tc>
          <w:tcPr>
            <w:tcW w:w="8854" w:type="dxa"/>
            <w:tcBorders>
              <w:top w:val="single" w:sz="8" w:space="0" w:color="FFFFFF"/>
              <w:left w:val="single" w:sz="8" w:space="0" w:color="FFFFFF"/>
              <w:bottom w:val="single" w:sz="24" w:space="0" w:color="FFFFFF"/>
              <w:right w:val="single" w:sz="8" w:space="0" w:color="FFFFFF"/>
            </w:tcBorders>
            <w:shd w:val="clear" w:color="auto" w:fill="54A021"/>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bookmarkStart w:id="8" w:name="_Toc15312859"/>
            <w:r w:rsidRPr="00C1523F">
              <w:rPr>
                <w:rFonts w:ascii="Tahoma" w:hAnsi="Tahoma" w:cs="Tahoma"/>
                <w:b/>
                <w:bCs/>
                <w:sz w:val="20"/>
                <w:szCs w:val="20"/>
                <w:lang w:val="en-ZW"/>
              </w:rPr>
              <w:t>Institution</w:t>
            </w:r>
          </w:p>
        </w:tc>
      </w:tr>
      <w:tr w:rsidR="003145EE" w:rsidRPr="00C1523F" w:rsidTr="00F541E7">
        <w:trPr>
          <w:trHeight w:val="57"/>
        </w:trPr>
        <w:tc>
          <w:tcPr>
            <w:tcW w:w="8854" w:type="dxa"/>
            <w:tcBorders>
              <w:top w:val="single" w:sz="24" w:space="0" w:color="FFFFFF"/>
              <w:left w:val="single" w:sz="8" w:space="0" w:color="FFFFFF"/>
              <w:bottom w:val="single" w:sz="8" w:space="0" w:color="FFFFFF"/>
              <w:right w:val="single" w:sz="8" w:space="0" w:color="FFFFFF"/>
            </w:tcBorders>
            <w:shd w:val="clear" w:color="auto" w:fill="D1DFCC"/>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Zimbabwe Human Rights Commission</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E9F0E8"/>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National Peace and Reconciliation Commission</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D1DFCC"/>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National Prosecuting Authority</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E9F0E8"/>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Zimbabwe Anti-Corruption Commission</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D1DFCC"/>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Zimbabwe Electoral Commission</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E9F0E8"/>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Zimbabwe Gender Commission</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D1DFCC"/>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Zimbabwe Land Commission</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E9F0E8"/>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Zimbabwe Media Commission</w:t>
            </w:r>
          </w:p>
        </w:tc>
      </w:tr>
      <w:tr w:rsidR="003145EE" w:rsidRPr="00C1523F" w:rsidTr="00F541E7">
        <w:trPr>
          <w:trHeight w:val="57"/>
        </w:trPr>
        <w:tc>
          <w:tcPr>
            <w:tcW w:w="8854" w:type="dxa"/>
            <w:tcBorders>
              <w:top w:val="single" w:sz="8" w:space="0" w:color="FFFFFF"/>
              <w:left w:val="single" w:sz="8" w:space="0" w:color="FFFFFF"/>
              <w:bottom w:val="single" w:sz="8" w:space="0" w:color="FFFFFF"/>
              <w:right w:val="single" w:sz="8" w:space="0" w:color="FFFFFF"/>
            </w:tcBorders>
            <w:shd w:val="clear" w:color="auto" w:fill="D1DFCC"/>
            <w:tcMar>
              <w:top w:w="72" w:type="dxa"/>
              <w:left w:w="72" w:type="dxa"/>
              <w:bottom w:w="72" w:type="dxa"/>
              <w:right w:w="72" w:type="dxa"/>
            </w:tcMar>
            <w:vAlign w:val="center"/>
            <w:hideMark/>
          </w:tcPr>
          <w:p w:rsidR="003145EE" w:rsidRPr="00C1523F" w:rsidRDefault="003145EE" w:rsidP="00F541E7">
            <w:pPr>
              <w:spacing w:after="0" w:line="240" w:lineRule="auto"/>
              <w:ind w:left="360"/>
              <w:rPr>
                <w:rFonts w:ascii="Tahoma" w:hAnsi="Tahoma" w:cs="Tahoma"/>
                <w:sz w:val="20"/>
                <w:szCs w:val="20"/>
              </w:rPr>
            </w:pPr>
            <w:r w:rsidRPr="00C1523F">
              <w:rPr>
                <w:rFonts w:ascii="Tahoma" w:hAnsi="Tahoma" w:cs="Tahoma"/>
                <w:sz w:val="20"/>
                <w:szCs w:val="20"/>
                <w:lang w:val="en-ZW"/>
              </w:rPr>
              <w:t>Judicial Service Commission</w:t>
            </w:r>
          </w:p>
        </w:tc>
      </w:tr>
    </w:tbl>
    <w:p w:rsidR="003145EE" w:rsidRDefault="003145EE" w:rsidP="00EA5938">
      <w:pPr>
        <w:pStyle w:val="ListParagraph"/>
        <w:spacing w:line="360" w:lineRule="auto"/>
        <w:ind w:left="567"/>
        <w:jc w:val="both"/>
        <w:rPr>
          <w:rFonts w:ascii="Tahoma" w:hAnsi="Tahoma" w:cs="Tahoma"/>
          <w:bCs/>
          <w:lang w:val="en-GB"/>
        </w:rPr>
      </w:pPr>
    </w:p>
    <w:p w:rsidR="008A48F5" w:rsidRDefault="008A48F5" w:rsidP="007B037A">
      <w:pPr>
        <w:pStyle w:val="ListParagraph"/>
        <w:numPr>
          <w:ilvl w:val="0"/>
          <w:numId w:val="4"/>
        </w:numPr>
        <w:spacing w:line="360" w:lineRule="auto"/>
        <w:ind w:left="567" w:hanging="567"/>
        <w:jc w:val="both"/>
        <w:rPr>
          <w:rFonts w:ascii="Tahoma" w:hAnsi="Tahoma" w:cs="Tahoma"/>
          <w:bCs/>
          <w:lang w:val="en-GB"/>
        </w:rPr>
      </w:pPr>
      <w:r>
        <w:rPr>
          <w:rFonts w:ascii="Tahoma" w:hAnsi="Tahoma" w:cs="Tahoma"/>
          <w:bCs/>
          <w:lang w:val="en-GB"/>
        </w:rPr>
        <w:t>In 2019, the Budget made an allocation of ZWL$202 million to these institutions for their operations and capacitation.</w:t>
      </w:r>
      <w:r w:rsidR="001A070F">
        <w:rPr>
          <w:rFonts w:ascii="Tahoma" w:hAnsi="Tahoma" w:cs="Tahoma"/>
          <w:bCs/>
          <w:lang w:val="en-GB"/>
        </w:rPr>
        <w:t xml:space="preserve"> Establishment of these Commissions have seen some progress in the areas of fighting corruption</w:t>
      </w:r>
      <w:r w:rsidR="00D22AEC">
        <w:rPr>
          <w:rFonts w:ascii="Tahoma" w:hAnsi="Tahoma" w:cs="Tahoma"/>
          <w:bCs/>
          <w:lang w:val="en-GB"/>
        </w:rPr>
        <w:t xml:space="preserve"> with many cases now being dealt with by ZACC</w:t>
      </w:r>
      <w:r w:rsidR="001A070F">
        <w:rPr>
          <w:rFonts w:ascii="Tahoma" w:hAnsi="Tahoma" w:cs="Tahoma"/>
          <w:bCs/>
          <w:lang w:val="en-GB"/>
        </w:rPr>
        <w:t>, robust systems for planning and executing elections</w:t>
      </w:r>
      <w:r w:rsidR="00C13BFE">
        <w:rPr>
          <w:rFonts w:ascii="Tahoma" w:hAnsi="Tahoma" w:cs="Tahoma"/>
          <w:bCs/>
          <w:lang w:val="en-GB"/>
        </w:rPr>
        <w:t xml:space="preserve"> as demonstrated during the 2018 Harmonised General Elections</w:t>
      </w:r>
      <w:r w:rsidR="00A323BF">
        <w:rPr>
          <w:rFonts w:ascii="Tahoma" w:hAnsi="Tahoma" w:cs="Tahoma"/>
          <w:bCs/>
          <w:lang w:val="en-GB"/>
        </w:rPr>
        <w:t>, reconciliation and bringing together of different political parties to discuss national issues</w:t>
      </w:r>
      <w:r w:rsidR="00C13BFE">
        <w:rPr>
          <w:rFonts w:ascii="Tahoma" w:hAnsi="Tahoma" w:cs="Tahoma"/>
          <w:bCs/>
          <w:lang w:val="en-GB"/>
        </w:rPr>
        <w:t>, through the Political Dialogue</w:t>
      </w:r>
      <w:r w:rsidR="00A323BF">
        <w:rPr>
          <w:rFonts w:ascii="Tahoma" w:hAnsi="Tahoma" w:cs="Tahoma"/>
          <w:bCs/>
          <w:lang w:val="en-GB"/>
        </w:rPr>
        <w:t>.</w:t>
      </w:r>
      <w:r w:rsidR="001A070F">
        <w:rPr>
          <w:rFonts w:ascii="Tahoma" w:hAnsi="Tahoma" w:cs="Tahoma"/>
          <w:bCs/>
          <w:lang w:val="en-GB"/>
        </w:rPr>
        <w:t xml:space="preserve"> </w:t>
      </w:r>
    </w:p>
    <w:bookmarkEnd w:id="8"/>
    <w:p w:rsidR="003145EE" w:rsidRPr="00E938E0" w:rsidRDefault="003145EE" w:rsidP="00EA5938">
      <w:pPr>
        <w:pStyle w:val="ListParagraph"/>
        <w:spacing w:line="360" w:lineRule="auto"/>
        <w:ind w:left="567"/>
        <w:jc w:val="both"/>
        <w:rPr>
          <w:rFonts w:ascii="Tahoma" w:hAnsi="Tahoma" w:cs="Tahoma"/>
          <w:bCs/>
          <w:lang w:val="en-GB"/>
        </w:rPr>
      </w:pPr>
    </w:p>
    <w:p w:rsidR="003145EE" w:rsidRPr="00E938E0" w:rsidRDefault="003145EE" w:rsidP="003145EE">
      <w:pPr>
        <w:pStyle w:val="ListParagraph"/>
        <w:spacing w:line="360" w:lineRule="auto"/>
        <w:ind w:left="360"/>
        <w:jc w:val="both"/>
        <w:rPr>
          <w:rFonts w:ascii="Tahoma" w:hAnsi="Tahoma" w:cs="Tahoma"/>
          <w:b/>
          <w:bCs/>
          <w:i/>
          <w:lang w:val="en-GB"/>
        </w:rPr>
      </w:pPr>
      <w:r w:rsidRPr="00E938E0">
        <w:rPr>
          <w:rFonts w:ascii="Tahoma" w:hAnsi="Tahoma" w:cs="Tahoma"/>
          <w:b/>
          <w:bCs/>
          <w:i/>
          <w:lang w:val="en-GB"/>
        </w:rPr>
        <w:t xml:space="preserve">Repealing of POSA </w:t>
      </w:r>
    </w:p>
    <w:p w:rsidR="003145EE" w:rsidRPr="00E938E0" w:rsidRDefault="003145EE" w:rsidP="00EA5938">
      <w:pPr>
        <w:pStyle w:val="ListParagraph"/>
        <w:spacing w:line="360" w:lineRule="auto"/>
        <w:ind w:left="567"/>
        <w:jc w:val="both"/>
        <w:rPr>
          <w:rFonts w:ascii="Tahoma" w:hAnsi="Tahoma" w:cs="Tahoma"/>
          <w:bCs/>
          <w:lang w:val="en-GB"/>
        </w:rPr>
      </w:pPr>
    </w:p>
    <w:p w:rsidR="003145EE" w:rsidRPr="00E938E0" w:rsidRDefault="003145EE" w:rsidP="007B037A">
      <w:pPr>
        <w:pStyle w:val="ListParagraph"/>
        <w:numPr>
          <w:ilvl w:val="0"/>
          <w:numId w:val="4"/>
        </w:numPr>
        <w:spacing w:line="360" w:lineRule="auto"/>
        <w:ind w:left="567" w:hanging="567"/>
        <w:jc w:val="both"/>
        <w:rPr>
          <w:rFonts w:ascii="Tahoma" w:hAnsi="Tahoma" w:cs="Tahoma"/>
          <w:bCs/>
          <w:lang w:val="en-GB"/>
        </w:rPr>
      </w:pPr>
      <w:r w:rsidRPr="00E938E0">
        <w:rPr>
          <w:rFonts w:ascii="Tahoma" w:hAnsi="Tahoma" w:cs="Tahoma"/>
          <w:bCs/>
          <w:lang w:val="en-GB"/>
        </w:rPr>
        <w:t xml:space="preserve">Government approved the principles of the proposed Maintenance of Peace and Order Bill on 19 February 2019, which </w:t>
      </w:r>
      <w:r w:rsidR="00033042">
        <w:rPr>
          <w:rFonts w:ascii="Tahoma" w:hAnsi="Tahoma" w:cs="Tahoma"/>
          <w:bCs/>
          <w:lang w:val="en-GB"/>
        </w:rPr>
        <w:t>is</w:t>
      </w:r>
      <w:r w:rsidRPr="00E938E0">
        <w:rPr>
          <w:rFonts w:ascii="Tahoma" w:hAnsi="Tahoma" w:cs="Tahoma"/>
          <w:bCs/>
          <w:lang w:val="en-GB"/>
        </w:rPr>
        <w:t xml:space="preserve"> </w:t>
      </w:r>
      <w:r w:rsidR="00033042">
        <w:rPr>
          <w:rFonts w:ascii="Tahoma" w:hAnsi="Tahoma" w:cs="Tahoma"/>
          <w:bCs/>
          <w:lang w:val="en-GB"/>
        </w:rPr>
        <w:t>repealing</w:t>
      </w:r>
      <w:r w:rsidRPr="00E938E0">
        <w:rPr>
          <w:rFonts w:ascii="Tahoma" w:hAnsi="Tahoma" w:cs="Tahoma"/>
          <w:bCs/>
          <w:lang w:val="en-GB"/>
        </w:rPr>
        <w:t xml:space="preserve"> the Public Order and Security Act (POSA).</w:t>
      </w:r>
      <w:r w:rsidR="00033042">
        <w:rPr>
          <w:rFonts w:ascii="Tahoma" w:hAnsi="Tahoma" w:cs="Tahoma"/>
          <w:bCs/>
          <w:lang w:val="en-GB"/>
        </w:rPr>
        <w:t xml:space="preserve"> By </w:t>
      </w:r>
      <w:r w:rsidR="005B5BD8">
        <w:rPr>
          <w:rFonts w:ascii="Tahoma" w:hAnsi="Tahoma" w:cs="Tahoma"/>
          <w:bCs/>
          <w:lang w:val="en-GB"/>
        </w:rPr>
        <w:t xml:space="preserve">3 </w:t>
      </w:r>
      <w:r w:rsidR="00033042">
        <w:rPr>
          <w:rFonts w:ascii="Tahoma" w:hAnsi="Tahoma" w:cs="Tahoma"/>
          <w:bCs/>
          <w:lang w:val="en-GB"/>
        </w:rPr>
        <w:t xml:space="preserve">September 2019, the Bill had gone through both houses of Parliament and is </w:t>
      </w:r>
      <w:r w:rsidR="005B5BD8">
        <w:rPr>
          <w:rFonts w:ascii="Tahoma" w:hAnsi="Tahoma" w:cs="Tahoma"/>
          <w:bCs/>
          <w:lang w:val="en-GB"/>
        </w:rPr>
        <w:t xml:space="preserve">now awaiting Presidential assent. </w:t>
      </w:r>
      <w:r w:rsidRPr="00E938E0">
        <w:rPr>
          <w:rFonts w:ascii="Tahoma" w:hAnsi="Tahoma" w:cs="Tahoma"/>
          <w:bCs/>
          <w:lang w:val="en-GB"/>
        </w:rPr>
        <w:t xml:space="preserve"> </w:t>
      </w:r>
    </w:p>
    <w:p w:rsidR="003145EE" w:rsidRDefault="003145EE" w:rsidP="00EA5938">
      <w:pPr>
        <w:pStyle w:val="ListParagraph"/>
        <w:spacing w:line="360" w:lineRule="auto"/>
        <w:ind w:left="567"/>
        <w:jc w:val="both"/>
        <w:rPr>
          <w:rFonts w:ascii="Tahoma" w:hAnsi="Tahoma" w:cs="Tahoma"/>
          <w:bCs/>
          <w:lang w:val="en-GB"/>
        </w:rPr>
      </w:pPr>
    </w:p>
    <w:p w:rsidR="003145EE" w:rsidRPr="00BB71F0" w:rsidRDefault="003145EE" w:rsidP="003145EE">
      <w:pPr>
        <w:pStyle w:val="ListParagraph"/>
        <w:spacing w:line="360" w:lineRule="auto"/>
        <w:ind w:left="360"/>
        <w:jc w:val="both"/>
        <w:rPr>
          <w:rFonts w:ascii="Tahoma" w:hAnsi="Tahoma" w:cs="Tahoma"/>
          <w:b/>
          <w:bCs/>
          <w:i/>
          <w:lang w:val="en-GB"/>
        </w:rPr>
      </w:pPr>
      <w:r w:rsidRPr="00BB71F0">
        <w:rPr>
          <w:rFonts w:ascii="Tahoma" w:hAnsi="Tahoma" w:cs="Tahoma"/>
          <w:b/>
          <w:bCs/>
          <w:i/>
          <w:lang w:val="en-GB"/>
        </w:rPr>
        <w:t>Repealing AIPPA</w:t>
      </w:r>
    </w:p>
    <w:p w:rsidR="003145EE" w:rsidRPr="00E938E0" w:rsidRDefault="003145EE" w:rsidP="00EA5938">
      <w:pPr>
        <w:pStyle w:val="ListParagraph"/>
        <w:spacing w:line="360" w:lineRule="auto"/>
        <w:ind w:left="567"/>
        <w:jc w:val="both"/>
        <w:rPr>
          <w:rFonts w:ascii="Tahoma" w:hAnsi="Tahoma" w:cs="Tahoma"/>
          <w:bCs/>
          <w:lang w:val="en-GB"/>
        </w:rPr>
      </w:pPr>
    </w:p>
    <w:p w:rsidR="003145EE" w:rsidRDefault="005B5BD8" w:rsidP="007B037A">
      <w:pPr>
        <w:pStyle w:val="ListParagraph"/>
        <w:numPr>
          <w:ilvl w:val="0"/>
          <w:numId w:val="4"/>
        </w:numPr>
        <w:spacing w:line="360" w:lineRule="auto"/>
        <w:ind w:left="567" w:hanging="567"/>
        <w:jc w:val="both"/>
        <w:rPr>
          <w:rFonts w:ascii="Tahoma" w:hAnsi="Tahoma" w:cs="Tahoma"/>
          <w:bCs/>
          <w:lang w:val="en-GB"/>
        </w:rPr>
      </w:pPr>
      <w:r>
        <w:rPr>
          <w:rFonts w:ascii="Tahoma" w:hAnsi="Tahoma" w:cs="Tahoma"/>
          <w:bCs/>
          <w:lang w:val="en-GB"/>
        </w:rPr>
        <w:t>Similarly, t</w:t>
      </w:r>
      <w:r w:rsidR="003145EE" w:rsidRPr="00E938E0">
        <w:rPr>
          <w:rFonts w:ascii="Tahoma" w:hAnsi="Tahoma" w:cs="Tahoma"/>
          <w:bCs/>
          <w:lang w:val="en-GB"/>
        </w:rPr>
        <w:t xml:space="preserve">he Access to Information and Protection of Privacy Act [Chapter 10:27] is being repealed and will be replaced by: </w:t>
      </w:r>
    </w:p>
    <w:p w:rsidR="00F15E0D" w:rsidRDefault="00F15E0D" w:rsidP="00EA5938">
      <w:pPr>
        <w:pStyle w:val="ListParagraph"/>
        <w:spacing w:line="360" w:lineRule="auto"/>
        <w:ind w:left="567"/>
        <w:jc w:val="both"/>
        <w:rPr>
          <w:rFonts w:ascii="Tahoma" w:hAnsi="Tahoma" w:cs="Tahoma"/>
          <w:bCs/>
          <w:lang w:val="en-GB"/>
        </w:rPr>
      </w:pPr>
    </w:p>
    <w:p w:rsidR="003145EE" w:rsidRPr="00F15E0D" w:rsidRDefault="003145EE" w:rsidP="007B037A">
      <w:pPr>
        <w:pStyle w:val="ListParagraph"/>
        <w:numPr>
          <w:ilvl w:val="0"/>
          <w:numId w:val="2"/>
        </w:numPr>
        <w:spacing w:line="360" w:lineRule="auto"/>
        <w:ind w:left="1134" w:hanging="567"/>
        <w:jc w:val="both"/>
        <w:rPr>
          <w:rFonts w:ascii="Tahoma" w:hAnsi="Tahoma" w:cs="Tahoma"/>
          <w:bCs/>
          <w:lang w:val="en-GB"/>
        </w:rPr>
      </w:pPr>
      <w:r w:rsidRPr="00F15E0D">
        <w:rPr>
          <w:rFonts w:ascii="Tahoma" w:hAnsi="Tahoma" w:cs="Tahoma"/>
          <w:bCs/>
          <w:lang w:val="en-GB"/>
        </w:rPr>
        <w:t xml:space="preserve">The Zimbabwe Media Commission Act; </w:t>
      </w:r>
    </w:p>
    <w:p w:rsidR="003145EE" w:rsidRPr="00F15E0D" w:rsidRDefault="003145EE" w:rsidP="007B037A">
      <w:pPr>
        <w:pStyle w:val="ListParagraph"/>
        <w:numPr>
          <w:ilvl w:val="0"/>
          <w:numId w:val="2"/>
        </w:numPr>
        <w:spacing w:line="360" w:lineRule="auto"/>
        <w:ind w:left="1134" w:hanging="567"/>
        <w:jc w:val="both"/>
        <w:rPr>
          <w:rFonts w:ascii="Tahoma" w:hAnsi="Tahoma" w:cs="Tahoma"/>
          <w:bCs/>
          <w:lang w:val="en-GB"/>
        </w:rPr>
      </w:pPr>
      <w:r w:rsidRPr="00F15E0D">
        <w:rPr>
          <w:rFonts w:ascii="Tahoma" w:hAnsi="Tahoma" w:cs="Tahoma"/>
          <w:bCs/>
          <w:lang w:val="en-GB"/>
        </w:rPr>
        <w:t xml:space="preserve">The Freedom of Information Act, and </w:t>
      </w:r>
    </w:p>
    <w:p w:rsidR="003145EE" w:rsidRPr="00F15E0D" w:rsidRDefault="003145EE" w:rsidP="007B037A">
      <w:pPr>
        <w:pStyle w:val="ListParagraph"/>
        <w:numPr>
          <w:ilvl w:val="0"/>
          <w:numId w:val="2"/>
        </w:numPr>
        <w:spacing w:line="360" w:lineRule="auto"/>
        <w:ind w:left="1134" w:hanging="567"/>
        <w:jc w:val="both"/>
        <w:rPr>
          <w:rFonts w:ascii="Tahoma" w:hAnsi="Tahoma" w:cs="Tahoma"/>
          <w:bCs/>
          <w:lang w:val="en-GB"/>
        </w:rPr>
      </w:pPr>
      <w:r w:rsidRPr="00F15E0D">
        <w:rPr>
          <w:rFonts w:ascii="Tahoma" w:hAnsi="Tahoma" w:cs="Tahoma"/>
          <w:bCs/>
          <w:lang w:val="en-GB"/>
        </w:rPr>
        <w:t>The Protection of Personal Information/Data Act.</w:t>
      </w:r>
    </w:p>
    <w:p w:rsidR="003145EE" w:rsidRPr="00E938E0" w:rsidRDefault="003145EE" w:rsidP="00EA5938">
      <w:pPr>
        <w:pStyle w:val="ListParagraph"/>
        <w:spacing w:line="360" w:lineRule="auto"/>
        <w:ind w:left="567"/>
        <w:jc w:val="both"/>
        <w:rPr>
          <w:rFonts w:ascii="Tahoma" w:hAnsi="Tahoma" w:cs="Tahoma"/>
          <w:bCs/>
          <w:lang w:val="en-GB"/>
        </w:rPr>
      </w:pPr>
    </w:p>
    <w:p w:rsidR="003145EE" w:rsidRPr="003B04EB" w:rsidRDefault="003145EE" w:rsidP="007B037A">
      <w:pPr>
        <w:pStyle w:val="ListParagraph"/>
        <w:numPr>
          <w:ilvl w:val="0"/>
          <w:numId w:val="4"/>
        </w:numPr>
        <w:spacing w:line="360" w:lineRule="auto"/>
        <w:ind w:left="567" w:hanging="567"/>
        <w:jc w:val="both"/>
        <w:rPr>
          <w:rFonts w:ascii="Tahoma" w:hAnsi="Tahoma" w:cs="Tahoma"/>
          <w:bCs/>
          <w:lang w:val="en-GB"/>
        </w:rPr>
      </w:pPr>
      <w:r w:rsidRPr="003B04EB">
        <w:rPr>
          <w:rFonts w:ascii="Tahoma" w:hAnsi="Tahoma" w:cs="Tahoma"/>
          <w:bCs/>
          <w:lang w:val="en-GB"/>
        </w:rPr>
        <w:t xml:space="preserve">Cabinet approved the Freedom of Information Bill and the Broadcasting Services Amendment Bill on 15 May 2019, which were subsequently gazetted </w:t>
      </w:r>
      <w:r w:rsidR="005B5BD8" w:rsidRPr="003B04EB">
        <w:rPr>
          <w:rFonts w:ascii="Tahoma" w:hAnsi="Tahoma" w:cs="Tahoma"/>
          <w:bCs/>
          <w:lang w:val="en-GB"/>
        </w:rPr>
        <w:t xml:space="preserve">on </w:t>
      </w:r>
      <w:r w:rsidRPr="003B04EB">
        <w:rPr>
          <w:rFonts w:ascii="Tahoma" w:hAnsi="Tahoma" w:cs="Tahoma"/>
          <w:bCs/>
          <w:lang w:val="en-GB"/>
        </w:rPr>
        <w:t xml:space="preserve">17 June 2019. The two bills seek to provide the right to freedom of expression and freedom of the media. </w:t>
      </w:r>
      <w:r w:rsidR="005B5BD8" w:rsidRPr="003B04EB">
        <w:rPr>
          <w:rFonts w:ascii="Tahoma" w:hAnsi="Tahoma" w:cs="Tahoma"/>
          <w:bCs/>
          <w:lang w:val="en-GB"/>
        </w:rPr>
        <w:t>The Zimbabwe Media Commi</w:t>
      </w:r>
      <w:r w:rsidR="003B04EB" w:rsidRPr="003B04EB">
        <w:rPr>
          <w:rFonts w:ascii="Tahoma" w:hAnsi="Tahoma" w:cs="Tahoma"/>
          <w:bCs/>
          <w:lang w:val="en-GB"/>
        </w:rPr>
        <w:t>s</w:t>
      </w:r>
      <w:r w:rsidR="005B5BD8" w:rsidRPr="003B04EB">
        <w:rPr>
          <w:rFonts w:ascii="Tahoma" w:hAnsi="Tahoma" w:cs="Tahoma"/>
          <w:bCs/>
          <w:lang w:val="en-GB"/>
        </w:rPr>
        <w:t xml:space="preserve">sion Bill was also gazetted on 9 August 2019 and will go through Parliamentary processes </w:t>
      </w:r>
      <w:r w:rsidR="003B04EB" w:rsidRPr="003B04EB">
        <w:rPr>
          <w:rFonts w:ascii="Tahoma" w:hAnsi="Tahoma" w:cs="Tahoma"/>
          <w:bCs/>
          <w:lang w:val="en-GB"/>
        </w:rPr>
        <w:t>during the Second sitting</w:t>
      </w:r>
      <w:r w:rsidR="00A323BF">
        <w:rPr>
          <w:rFonts w:ascii="Tahoma" w:hAnsi="Tahoma" w:cs="Tahoma"/>
          <w:bCs/>
          <w:lang w:val="en-GB"/>
        </w:rPr>
        <w:t xml:space="preserve"> of Parliament, starting 1 October 2019</w:t>
      </w:r>
      <w:r w:rsidR="003B04EB" w:rsidRPr="003B04EB">
        <w:rPr>
          <w:rFonts w:ascii="Tahoma" w:hAnsi="Tahoma" w:cs="Tahoma"/>
          <w:bCs/>
          <w:lang w:val="en-GB"/>
        </w:rPr>
        <w:t>.</w:t>
      </w:r>
    </w:p>
    <w:p w:rsidR="00EA5938" w:rsidRPr="00AB6001" w:rsidRDefault="00EA5938" w:rsidP="008E1D47">
      <w:pPr>
        <w:pStyle w:val="ListParagraph"/>
        <w:spacing w:line="360" w:lineRule="auto"/>
        <w:ind w:left="567"/>
        <w:jc w:val="both"/>
        <w:rPr>
          <w:rFonts w:ascii="Tahoma" w:hAnsi="Tahoma" w:cs="Tahoma"/>
          <w:b/>
          <w:bCs/>
          <w:lang w:val="en-GB"/>
        </w:rPr>
      </w:pPr>
    </w:p>
    <w:p w:rsidR="003145EE" w:rsidRPr="00BB71F0" w:rsidRDefault="003145EE" w:rsidP="008E1D47">
      <w:pPr>
        <w:pStyle w:val="ListParagraph"/>
        <w:spacing w:line="360" w:lineRule="auto"/>
        <w:ind w:left="360" w:firstLine="207"/>
        <w:jc w:val="both"/>
        <w:rPr>
          <w:rFonts w:ascii="Tahoma" w:hAnsi="Tahoma" w:cs="Tahoma"/>
          <w:b/>
          <w:bCs/>
          <w:i/>
          <w:lang w:val="en-GB"/>
        </w:rPr>
      </w:pPr>
      <w:r w:rsidRPr="00BB71F0">
        <w:rPr>
          <w:rFonts w:ascii="Tahoma" w:hAnsi="Tahoma" w:cs="Tahoma"/>
          <w:b/>
          <w:bCs/>
          <w:i/>
          <w:lang w:val="en-GB"/>
        </w:rPr>
        <w:t>Reforms of the Police Force</w:t>
      </w:r>
    </w:p>
    <w:p w:rsidR="003145EE" w:rsidRPr="00E938E0" w:rsidRDefault="003145EE" w:rsidP="00EA5938">
      <w:pPr>
        <w:pStyle w:val="ListParagraph"/>
        <w:spacing w:line="360" w:lineRule="auto"/>
        <w:ind w:left="567"/>
        <w:jc w:val="both"/>
        <w:rPr>
          <w:rFonts w:ascii="Tahoma" w:hAnsi="Tahoma" w:cs="Tahoma"/>
          <w:bCs/>
          <w:lang w:val="en-GB"/>
        </w:rPr>
      </w:pPr>
    </w:p>
    <w:p w:rsidR="003145EE" w:rsidRPr="00E938E0" w:rsidRDefault="003145EE" w:rsidP="007B037A">
      <w:pPr>
        <w:pStyle w:val="ListParagraph"/>
        <w:numPr>
          <w:ilvl w:val="0"/>
          <w:numId w:val="4"/>
        </w:numPr>
        <w:spacing w:line="360" w:lineRule="auto"/>
        <w:ind w:left="567" w:hanging="567"/>
        <w:jc w:val="both"/>
        <w:rPr>
          <w:rFonts w:ascii="Tahoma" w:hAnsi="Tahoma" w:cs="Tahoma"/>
          <w:bCs/>
          <w:lang w:val="en-GB"/>
        </w:rPr>
      </w:pPr>
      <w:r w:rsidRPr="00E938E0">
        <w:rPr>
          <w:rFonts w:ascii="Tahoma" w:hAnsi="Tahoma" w:cs="Tahoma"/>
          <w:bCs/>
          <w:lang w:val="en-GB"/>
        </w:rPr>
        <w:t xml:space="preserve">Government is reforming the Police force in order to restore its appropriate mandate and enhance its effectiveness in ensuring the rule of law in the country. Accordingly, the Police Amendment Bill to align the Act to the Constitution is being processed. ZPS has started retraining its officers so that they conduct their duties in a professional manner. </w:t>
      </w:r>
    </w:p>
    <w:p w:rsidR="003145EE" w:rsidRDefault="003145EE" w:rsidP="00EA5938">
      <w:pPr>
        <w:pStyle w:val="ListParagraph"/>
        <w:spacing w:line="360" w:lineRule="auto"/>
        <w:ind w:left="567"/>
        <w:jc w:val="both"/>
        <w:rPr>
          <w:rFonts w:ascii="Tahoma" w:hAnsi="Tahoma" w:cs="Tahoma"/>
        </w:rPr>
      </w:pPr>
    </w:p>
    <w:p w:rsidR="00150BDD" w:rsidRPr="00F541E7" w:rsidRDefault="003A5235" w:rsidP="009A1480">
      <w:pPr>
        <w:pStyle w:val="Heading2"/>
        <w:ind w:firstLine="567"/>
      </w:pPr>
      <w:bookmarkStart w:id="9" w:name="_Toc21358484"/>
      <w:r w:rsidRPr="00F541E7">
        <w:t>FISCAL CONSOLIDATION</w:t>
      </w:r>
      <w:bookmarkEnd w:id="9"/>
    </w:p>
    <w:p w:rsidR="00150BDD" w:rsidRDefault="00150BDD" w:rsidP="00EA5938">
      <w:pPr>
        <w:pStyle w:val="ListParagraph"/>
        <w:spacing w:line="360" w:lineRule="auto"/>
        <w:ind w:left="567"/>
        <w:jc w:val="both"/>
        <w:rPr>
          <w:rFonts w:ascii="Tahoma" w:hAnsi="Tahoma" w:cs="Tahoma"/>
          <w:bCs/>
          <w:lang w:val="en-ZW"/>
        </w:rPr>
      </w:pPr>
    </w:p>
    <w:p w:rsidR="003C7E7A" w:rsidRPr="009A1480" w:rsidRDefault="003C7E7A" w:rsidP="007B037A">
      <w:pPr>
        <w:pStyle w:val="ListParagraph"/>
        <w:numPr>
          <w:ilvl w:val="0"/>
          <w:numId w:val="4"/>
        </w:numPr>
        <w:spacing w:line="360" w:lineRule="auto"/>
        <w:ind w:left="567" w:hanging="567"/>
        <w:jc w:val="both"/>
        <w:rPr>
          <w:rFonts w:ascii="Tahoma" w:hAnsi="Tahoma" w:cs="Tahoma"/>
        </w:rPr>
      </w:pPr>
      <w:r>
        <w:rPr>
          <w:rFonts w:ascii="Tahoma" w:eastAsia="Cambria" w:hAnsi="Tahoma" w:cs="Tahoma"/>
          <w:bCs/>
          <w:color w:val="000000"/>
        </w:rPr>
        <w:t>P</w:t>
      </w:r>
      <w:r w:rsidR="003A5235">
        <w:rPr>
          <w:rFonts w:ascii="Tahoma" w:eastAsia="Cambria" w:hAnsi="Tahoma" w:cs="Tahoma"/>
          <w:bCs/>
          <w:color w:val="000000"/>
        </w:rPr>
        <w:t xml:space="preserve">revious </w:t>
      </w:r>
      <w:r>
        <w:rPr>
          <w:rFonts w:ascii="Tahoma" w:eastAsia="Cambria" w:hAnsi="Tahoma" w:cs="Tahoma"/>
          <w:bCs/>
          <w:color w:val="000000"/>
        </w:rPr>
        <w:t>three-</w:t>
      </w:r>
      <w:r w:rsidR="003A5235">
        <w:rPr>
          <w:rFonts w:ascii="Tahoma" w:eastAsia="Cambria" w:hAnsi="Tahoma" w:cs="Tahoma"/>
          <w:bCs/>
          <w:color w:val="000000"/>
        </w:rPr>
        <w:t>five years were marked with growing</w:t>
      </w:r>
      <w:r w:rsidR="00656500">
        <w:rPr>
          <w:rFonts w:ascii="Tahoma" w:eastAsia="Cambria" w:hAnsi="Tahoma" w:cs="Tahoma"/>
          <w:bCs/>
          <w:color w:val="000000"/>
        </w:rPr>
        <w:t xml:space="preserve"> fiscal deficits due to </w:t>
      </w:r>
      <w:r w:rsidR="00656500" w:rsidRPr="0065734B">
        <w:rPr>
          <w:rFonts w:ascii="Tahoma" w:eastAsia="Cambria" w:hAnsi="Tahoma" w:cs="Tahoma"/>
          <w:bCs/>
          <w:color w:val="000000"/>
        </w:rPr>
        <w:t xml:space="preserve">fiscal indiscipline </w:t>
      </w:r>
      <w:r w:rsidR="00656500" w:rsidRPr="00F541E7">
        <w:rPr>
          <w:rFonts w:ascii="Tahoma" w:hAnsi="Tahoma" w:cs="Tahoma"/>
          <w:bCs/>
          <w:lang w:val="en-GB"/>
        </w:rPr>
        <w:t>emanating</w:t>
      </w:r>
      <w:r w:rsidR="00656500">
        <w:rPr>
          <w:rFonts w:ascii="Tahoma" w:eastAsia="Cambria" w:hAnsi="Tahoma" w:cs="Tahoma"/>
          <w:bCs/>
          <w:color w:val="000000"/>
        </w:rPr>
        <w:t xml:space="preserve"> from </w:t>
      </w:r>
      <w:r w:rsidR="00656500" w:rsidRPr="0065734B">
        <w:rPr>
          <w:rFonts w:ascii="Tahoma" w:eastAsia="Cambria" w:hAnsi="Tahoma" w:cs="Tahoma"/>
          <w:bCs/>
          <w:color w:val="000000"/>
        </w:rPr>
        <w:t xml:space="preserve">failure to </w:t>
      </w:r>
      <w:r w:rsidR="00656500">
        <w:rPr>
          <w:rFonts w:ascii="Tahoma" w:hAnsi="Tahoma" w:cs="Tahoma"/>
        </w:rPr>
        <w:t>adhere</w:t>
      </w:r>
      <w:r w:rsidR="00656500" w:rsidRPr="0065734B">
        <w:rPr>
          <w:rFonts w:ascii="Tahoma" w:eastAsia="Cambria" w:hAnsi="Tahoma" w:cs="Tahoma"/>
          <w:bCs/>
          <w:color w:val="000000"/>
        </w:rPr>
        <w:t xml:space="preserve"> to approved Budgets, with significant expenditures being </w:t>
      </w:r>
      <w:r w:rsidR="00656500" w:rsidRPr="0065734B">
        <w:rPr>
          <w:rFonts w:ascii="Tahoma" w:hAnsi="Tahoma" w:cs="Tahoma"/>
        </w:rPr>
        <w:t>incurred</w:t>
      </w:r>
      <w:r w:rsidR="00656500" w:rsidRPr="0065734B">
        <w:rPr>
          <w:rFonts w:ascii="Tahoma" w:eastAsia="Cambria" w:hAnsi="Tahoma" w:cs="Tahoma"/>
          <w:bCs/>
          <w:color w:val="000000"/>
        </w:rPr>
        <w:t xml:space="preserve"> </w:t>
      </w:r>
      <w:r w:rsidR="00656500" w:rsidRPr="0065734B">
        <w:rPr>
          <w:rFonts w:ascii="Tahoma" w:hAnsi="Tahoma" w:cs="Tahoma"/>
        </w:rPr>
        <w:t>arbitrarily</w:t>
      </w:r>
      <w:r w:rsidR="00656500" w:rsidRPr="0065734B">
        <w:rPr>
          <w:rFonts w:ascii="Tahoma" w:eastAsia="Cambria" w:hAnsi="Tahoma" w:cs="Tahoma"/>
          <w:bCs/>
          <w:color w:val="000000"/>
        </w:rPr>
        <w:t xml:space="preserve"> outside Budgeted Votes, and failure to follow laid down systems, at times involving quasi-fiscal expenditures</w:t>
      </w:r>
      <w:r w:rsidR="00656500">
        <w:rPr>
          <w:rFonts w:ascii="Tahoma" w:eastAsia="Cambria" w:hAnsi="Tahoma" w:cs="Tahoma"/>
          <w:bCs/>
          <w:color w:val="000000"/>
        </w:rPr>
        <w:t>.</w:t>
      </w:r>
    </w:p>
    <w:p w:rsidR="003C7E7A" w:rsidRDefault="003C7E7A" w:rsidP="00EA5938">
      <w:pPr>
        <w:pStyle w:val="ListParagraph"/>
        <w:spacing w:line="360" w:lineRule="auto"/>
        <w:ind w:left="567"/>
        <w:jc w:val="both"/>
        <w:rPr>
          <w:rFonts w:ascii="Tahoma" w:hAnsi="Tahoma" w:cs="Tahoma"/>
        </w:rPr>
      </w:pPr>
    </w:p>
    <w:p w:rsidR="00A323BF" w:rsidRDefault="00A323BF" w:rsidP="00EA5938">
      <w:pPr>
        <w:pStyle w:val="ListParagraph"/>
        <w:spacing w:line="360" w:lineRule="auto"/>
        <w:ind w:left="567"/>
        <w:jc w:val="both"/>
        <w:rPr>
          <w:rFonts w:ascii="Tahoma" w:hAnsi="Tahoma" w:cs="Tahoma"/>
        </w:rPr>
      </w:pPr>
    </w:p>
    <w:p w:rsidR="00A323BF" w:rsidRDefault="00A323BF" w:rsidP="00EA5938">
      <w:pPr>
        <w:pStyle w:val="ListParagraph"/>
        <w:spacing w:line="360" w:lineRule="auto"/>
        <w:ind w:left="567"/>
        <w:jc w:val="both"/>
        <w:rPr>
          <w:rFonts w:ascii="Tahoma" w:hAnsi="Tahoma" w:cs="Tahoma"/>
        </w:rPr>
      </w:pPr>
    </w:p>
    <w:p w:rsidR="00A323BF" w:rsidRDefault="00A323BF" w:rsidP="00EA5938">
      <w:pPr>
        <w:pStyle w:val="ListParagraph"/>
        <w:spacing w:line="360" w:lineRule="auto"/>
        <w:ind w:left="567"/>
        <w:jc w:val="both"/>
        <w:rPr>
          <w:rFonts w:ascii="Tahoma" w:hAnsi="Tahoma" w:cs="Tahoma"/>
        </w:rPr>
      </w:pPr>
    </w:p>
    <w:p w:rsidR="00A323BF" w:rsidRDefault="00A323BF" w:rsidP="00EA5938">
      <w:pPr>
        <w:pStyle w:val="ListParagraph"/>
        <w:spacing w:line="360" w:lineRule="auto"/>
        <w:ind w:left="567"/>
        <w:jc w:val="both"/>
        <w:rPr>
          <w:rFonts w:ascii="Tahoma" w:hAnsi="Tahoma" w:cs="Tahoma"/>
        </w:rPr>
      </w:pPr>
    </w:p>
    <w:p w:rsidR="00A323BF" w:rsidRDefault="00A323BF" w:rsidP="00EA5938">
      <w:pPr>
        <w:pStyle w:val="ListParagraph"/>
        <w:spacing w:line="360" w:lineRule="auto"/>
        <w:ind w:left="567"/>
        <w:jc w:val="both"/>
        <w:rPr>
          <w:rFonts w:ascii="Tahoma" w:hAnsi="Tahoma" w:cs="Tahoma"/>
        </w:rPr>
      </w:pPr>
    </w:p>
    <w:p w:rsidR="00A323BF" w:rsidRDefault="00A323BF" w:rsidP="00EA5938">
      <w:pPr>
        <w:pStyle w:val="ListParagraph"/>
        <w:spacing w:line="360" w:lineRule="auto"/>
        <w:ind w:left="567"/>
        <w:jc w:val="both"/>
        <w:rPr>
          <w:rFonts w:ascii="Tahoma" w:hAnsi="Tahoma" w:cs="Tahoma"/>
        </w:rPr>
      </w:pPr>
    </w:p>
    <w:p w:rsidR="00A323BF" w:rsidRPr="00D22AEC" w:rsidRDefault="00A323BF" w:rsidP="00D22AEC">
      <w:pPr>
        <w:spacing w:line="360" w:lineRule="auto"/>
        <w:jc w:val="both"/>
        <w:rPr>
          <w:rFonts w:ascii="Tahoma" w:hAnsi="Tahoma" w:cs="Tahoma"/>
        </w:rPr>
      </w:pPr>
    </w:p>
    <w:p w:rsidR="00656500" w:rsidRPr="00A323BF" w:rsidRDefault="00A323BF" w:rsidP="003C7E7A">
      <w:pPr>
        <w:spacing w:line="360" w:lineRule="auto"/>
        <w:ind w:firstLine="567"/>
        <w:jc w:val="both"/>
        <w:rPr>
          <w:rFonts w:ascii="Tahoma" w:hAnsi="Tahoma" w:cs="Tahoma"/>
          <w:b/>
        </w:rPr>
      </w:pPr>
      <w:r w:rsidRPr="00A323BF">
        <w:rPr>
          <w:rFonts w:ascii="Tahoma" w:hAnsi="Tahoma" w:cs="Tahoma"/>
          <w:b/>
        </w:rPr>
        <w:t>Managing Budget Deficits</w:t>
      </w:r>
    </w:p>
    <w:p w:rsidR="00656500" w:rsidRDefault="00DD7672" w:rsidP="00EA5938">
      <w:pPr>
        <w:pStyle w:val="ListParagraph"/>
        <w:spacing w:line="360" w:lineRule="auto"/>
        <w:ind w:left="567"/>
        <w:jc w:val="both"/>
        <w:rPr>
          <w:rFonts w:ascii="Tahoma" w:hAnsi="Tahoma" w:cs="Tahoma"/>
        </w:rPr>
      </w:pPr>
      <w:r>
        <w:rPr>
          <w:noProof/>
          <w:lang w:val="en-GB" w:eastAsia="en-GB"/>
        </w:rPr>
        <w:drawing>
          <wp:inline distT="0" distB="0" distL="0" distR="0" wp14:anchorId="368DB5EA" wp14:editId="7588AB05">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7672" w:rsidRPr="00E84603" w:rsidRDefault="00DD7672" w:rsidP="00EA5938">
      <w:pPr>
        <w:pStyle w:val="ListParagraph"/>
        <w:spacing w:line="360" w:lineRule="auto"/>
        <w:ind w:left="567"/>
        <w:jc w:val="both"/>
        <w:rPr>
          <w:rFonts w:ascii="Tahoma" w:hAnsi="Tahoma" w:cs="Tahoma"/>
        </w:rPr>
      </w:pPr>
    </w:p>
    <w:p w:rsidR="00656500" w:rsidRPr="00656500" w:rsidRDefault="003A5235" w:rsidP="007B037A">
      <w:pPr>
        <w:pStyle w:val="ListParagraph"/>
        <w:numPr>
          <w:ilvl w:val="0"/>
          <w:numId w:val="4"/>
        </w:numPr>
        <w:spacing w:line="360" w:lineRule="auto"/>
        <w:ind w:left="567" w:hanging="567"/>
        <w:jc w:val="both"/>
        <w:rPr>
          <w:rFonts w:ascii="Tahoma" w:hAnsi="Tahoma" w:cs="Tahoma"/>
        </w:rPr>
      </w:pPr>
      <w:r>
        <w:rPr>
          <w:rFonts w:ascii="Tahoma" w:hAnsi="Tahoma" w:cs="Tahoma"/>
          <w:bCs/>
        </w:rPr>
        <w:t xml:space="preserve">With the inception of the TSP, fiscal policy now targets a budget deficit in line SADC threshold of </w:t>
      </w:r>
      <w:r w:rsidRPr="00F541E7">
        <w:rPr>
          <w:rFonts w:ascii="Tahoma" w:hAnsi="Tahoma" w:cs="Tahoma"/>
          <w:bCs/>
          <w:lang w:val="en-GB"/>
        </w:rPr>
        <w:t>below</w:t>
      </w:r>
      <w:r>
        <w:rPr>
          <w:rFonts w:ascii="Tahoma" w:hAnsi="Tahoma" w:cs="Tahoma"/>
          <w:bCs/>
        </w:rPr>
        <w:t xml:space="preserve"> 5% of GDP. As a result, Government has been rigorously implementing</w:t>
      </w:r>
      <w:r w:rsidR="00656500">
        <w:rPr>
          <w:rFonts w:ascii="Tahoma" w:hAnsi="Tahoma" w:cs="Tahoma"/>
          <w:bCs/>
        </w:rPr>
        <w:t xml:space="preserve"> fiscal consolidation measures</w:t>
      </w:r>
      <w:r>
        <w:rPr>
          <w:rFonts w:ascii="Tahoma" w:hAnsi="Tahoma" w:cs="Tahoma"/>
          <w:bCs/>
        </w:rPr>
        <w:t xml:space="preserve"> directed at containing expenditures while strengthening revenue collections</w:t>
      </w:r>
      <w:r w:rsidRPr="003A5235">
        <w:rPr>
          <w:rFonts w:ascii="Tahoma" w:hAnsi="Tahoma" w:cs="Tahoma"/>
          <w:lang w:val="en-GB"/>
        </w:rPr>
        <w:t xml:space="preserve"> </w:t>
      </w:r>
      <w:r>
        <w:rPr>
          <w:rFonts w:ascii="Tahoma" w:hAnsi="Tahoma" w:cs="Tahoma"/>
          <w:lang w:val="en-GB"/>
        </w:rPr>
        <w:t>(</w:t>
      </w:r>
      <w:proofErr w:type="spellStart"/>
      <w:r>
        <w:rPr>
          <w:rFonts w:ascii="Tahoma" w:hAnsi="Tahoma" w:cs="Tahoma"/>
          <w:lang w:val="en-GB"/>
        </w:rPr>
        <w:t>e.g</w:t>
      </w:r>
      <w:proofErr w:type="spellEnd"/>
      <w:r>
        <w:rPr>
          <w:rFonts w:ascii="Tahoma" w:hAnsi="Tahoma" w:cs="Tahoma"/>
          <w:lang w:val="en-GB"/>
        </w:rPr>
        <w:t xml:space="preserve"> </w:t>
      </w:r>
      <w:r w:rsidRPr="00150BDD">
        <w:rPr>
          <w:rFonts w:ascii="Tahoma" w:hAnsi="Tahoma" w:cs="Tahoma"/>
          <w:lang w:val="en-GB"/>
        </w:rPr>
        <w:t>introduction of 2% Intermediated Mobile Transfer Tax</w:t>
      </w:r>
      <w:r>
        <w:rPr>
          <w:rFonts w:ascii="Tahoma" w:hAnsi="Tahoma" w:cs="Tahoma"/>
          <w:lang w:val="en-GB"/>
        </w:rPr>
        <w:t>)</w:t>
      </w:r>
      <w:r>
        <w:rPr>
          <w:rFonts w:ascii="Tahoma" w:hAnsi="Tahoma" w:cs="Tahoma"/>
          <w:bCs/>
        </w:rPr>
        <w:t xml:space="preserve">. </w:t>
      </w:r>
    </w:p>
    <w:p w:rsidR="00656500" w:rsidRDefault="00656500" w:rsidP="00EA5938">
      <w:pPr>
        <w:pStyle w:val="ListParagraph"/>
        <w:spacing w:line="360" w:lineRule="auto"/>
        <w:ind w:left="567"/>
        <w:jc w:val="both"/>
        <w:rPr>
          <w:rFonts w:ascii="Tahoma" w:hAnsi="Tahoma" w:cs="Tahoma"/>
          <w:lang w:val="en-GB"/>
        </w:rPr>
      </w:pPr>
    </w:p>
    <w:p w:rsidR="00F15E0D" w:rsidRPr="00F15E0D" w:rsidRDefault="00B120E2" w:rsidP="007B037A">
      <w:pPr>
        <w:pStyle w:val="ListParagraph"/>
        <w:numPr>
          <w:ilvl w:val="0"/>
          <w:numId w:val="4"/>
        </w:numPr>
        <w:spacing w:line="360" w:lineRule="auto"/>
        <w:ind w:left="567" w:hanging="567"/>
        <w:jc w:val="both"/>
        <w:rPr>
          <w:rFonts w:ascii="Tahoma" w:hAnsi="Tahoma" w:cs="Tahoma"/>
        </w:rPr>
      </w:pPr>
      <w:r w:rsidRPr="00150BDD">
        <w:rPr>
          <w:rFonts w:ascii="Tahoma" w:hAnsi="Tahoma" w:cs="Tahoma"/>
          <w:lang w:val="en-GB"/>
        </w:rPr>
        <w:t>E</w:t>
      </w:r>
      <w:r w:rsidR="003A5235">
        <w:rPr>
          <w:rFonts w:ascii="Tahoma" w:hAnsi="Tahoma" w:cs="Tahoma"/>
          <w:bCs/>
          <w:lang w:val="en-GB"/>
        </w:rPr>
        <w:t>xpenditure containment m</w:t>
      </w:r>
      <w:r w:rsidR="00F10D0D" w:rsidRPr="00150BDD">
        <w:rPr>
          <w:rFonts w:ascii="Tahoma" w:hAnsi="Tahoma" w:cs="Tahoma"/>
          <w:bCs/>
          <w:lang w:val="en-GB"/>
        </w:rPr>
        <w:t>easures</w:t>
      </w:r>
      <w:r w:rsidR="00656500">
        <w:rPr>
          <w:rFonts w:ascii="Tahoma" w:hAnsi="Tahoma" w:cs="Tahoma"/>
          <w:bCs/>
          <w:lang w:val="en-GB"/>
        </w:rPr>
        <w:t xml:space="preserve">, </w:t>
      </w:r>
      <w:r w:rsidR="003A5235">
        <w:rPr>
          <w:rFonts w:ascii="Tahoma" w:hAnsi="Tahoma" w:cs="Tahoma"/>
          <w:bCs/>
          <w:lang w:val="en-GB"/>
        </w:rPr>
        <w:t>particularly focussed on</w:t>
      </w:r>
      <w:r w:rsidR="00656500">
        <w:rPr>
          <w:rFonts w:ascii="Tahoma" w:hAnsi="Tahoma" w:cs="Tahoma"/>
          <w:bCs/>
          <w:lang w:val="en-GB"/>
        </w:rPr>
        <w:t>:</w:t>
      </w:r>
    </w:p>
    <w:p w:rsidR="00F15E0D" w:rsidRPr="00F15E0D" w:rsidRDefault="00F15E0D" w:rsidP="00EA5938">
      <w:pPr>
        <w:pStyle w:val="ListParagraph"/>
        <w:spacing w:line="360" w:lineRule="auto"/>
        <w:ind w:left="567"/>
        <w:jc w:val="both"/>
        <w:rPr>
          <w:rFonts w:ascii="Tahoma" w:hAnsi="Tahoma" w:cs="Tahoma"/>
          <w:bCs/>
          <w:lang w:val="en-GB"/>
        </w:rPr>
      </w:pPr>
    </w:p>
    <w:p w:rsidR="00656500" w:rsidRPr="00656500" w:rsidRDefault="003A5235" w:rsidP="007B037A">
      <w:pPr>
        <w:pStyle w:val="ListParagraph"/>
        <w:numPr>
          <w:ilvl w:val="0"/>
          <w:numId w:val="2"/>
        </w:numPr>
        <w:spacing w:line="360" w:lineRule="auto"/>
        <w:ind w:left="1134" w:hanging="567"/>
        <w:jc w:val="both"/>
        <w:rPr>
          <w:rFonts w:ascii="Tahoma" w:hAnsi="Tahoma" w:cs="Tahoma"/>
        </w:rPr>
      </w:pPr>
      <w:r>
        <w:rPr>
          <w:rFonts w:ascii="Tahoma" w:hAnsi="Tahoma" w:cs="Tahoma"/>
          <w:bCs/>
          <w:lang w:val="en-GB"/>
        </w:rPr>
        <w:t xml:space="preserve">An end to </w:t>
      </w:r>
      <w:r w:rsidR="00F10D0D" w:rsidRPr="00150BDD">
        <w:rPr>
          <w:rFonts w:ascii="Tahoma" w:hAnsi="Tahoma" w:cs="Tahoma"/>
          <w:lang w:val="en-GB"/>
        </w:rPr>
        <w:t xml:space="preserve">recourse to Central Bank </w:t>
      </w:r>
      <w:r w:rsidR="003A3FE0">
        <w:rPr>
          <w:rFonts w:ascii="Tahoma" w:hAnsi="Tahoma" w:cs="Tahoma"/>
          <w:lang w:val="en-GB"/>
        </w:rPr>
        <w:t xml:space="preserve">financing including the </w:t>
      </w:r>
      <w:r w:rsidR="00F10D0D" w:rsidRPr="00150BDD">
        <w:rPr>
          <w:rFonts w:ascii="Tahoma" w:hAnsi="Tahoma" w:cs="Tahoma"/>
          <w:lang w:val="en-GB"/>
        </w:rPr>
        <w:t xml:space="preserve">overdraft, </w:t>
      </w:r>
    </w:p>
    <w:p w:rsidR="00656500" w:rsidRPr="00656500" w:rsidRDefault="003A5235" w:rsidP="007B037A">
      <w:pPr>
        <w:pStyle w:val="ListParagraph"/>
        <w:numPr>
          <w:ilvl w:val="0"/>
          <w:numId w:val="2"/>
        </w:numPr>
        <w:spacing w:line="360" w:lineRule="auto"/>
        <w:ind w:left="1134" w:hanging="567"/>
        <w:jc w:val="both"/>
        <w:rPr>
          <w:rFonts w:ascii="Tahoma" w:hAnsi="Tahoma" w:cs="Tahoma"/>
        </w:rPr>
      </w:pPr>
      <w:r w:rsidRPr="00150BDD">
        <w:rPr>
          <w:rFonts w:ascii="Tahoma" w:hAnsi="Tahoma" w:cs="Tahoma"/>
          <w:lang w:val="en-GB"/>
        </w:rPr>
        <w:t xml:space="preserve">Issuance </w:t>
      </w:r>
      <w:r w:rsidR="00B120E2" w:rsidRPr="00150BDD">
        <w:rPr>
          <w:rFonts w:ascii="Tahoma" w:hAnsi="Tahoma" w:cs="Tahoma"/>
          <w:lang w:val="en-GB"/>
        </w:rPr>
        <w:t xml:space="preserve">of TBs only </w:t>
      </w:r>
      <w:r>
        <w:rPr>
          <w:rFonts w:ascii="Tahoma" w:hAnsi="Tahoma" w:cs="Tahoma"/>
          <w:lang w:val="en-GB"/>
        </w:rPr>
        <w:t xml:space="preserve">for </w:t>
      </w:r>
      <w:r w:rsidR="00B120E2" w:rsidRPr="00150BDD">
        <w:rPr>
          <w:rFonts w:ascii="Tahoma" w:hAnsi="Tahoma" w:cs="Tahoma"/>
          <w:lang w:val="en-GB"/>
        </w:rPr>
        <w:t>Budget</w:t>
      </w:r>
      <w:r>
        <w:rPr>
          <w:rFonts w:ascii="Tahoma" w:hAnsi="Tahoma" w:cs="Tahoma"/>
          <w:lang w:val="en-GB"/>
        </w:rPr>
        <w:t>ed expenditures</w:t>
      </w:r>
      <w:r w:rsidR="00B120E2" w:rsidRPr="00150BDD">
        <w:rPr>
          <w:rFonts w:ascii="Tahoma" w:hAnsi="Tahoma" w:cs="Tahoma"/>
          <w:lang w:val="en-GB"/>
        </w:rPr>
        <w:t xml:space="preserve">, </w:t>
      </w:r>
    </w:p>
    <w:p w:rsidR="00656500" w:rsidRPr="00656500" w:rsidRDefault="003A5235" w:rsidP="007B037A">
      <w:pPr>
        <w:pStyle w:val="ListParagraph"/>
        <w:numPr>
          <w:ilvl w:val="0"/>
          <w:numId w:val="2"/>
        </w:numPr>
        <w:spacing w:line="360" w:lineRule="auto"/>
        <w:ind w:left="1134" w:hanging="567"/>
        <w:jc w:val="both"/>
        <w:rPr>
          <w:rFonts w:ascii="Tahoma" w:hAnsi="Tahoma" w:cs="Tahoma"/>
        </w:rPr>
      </w:pPr>
      <w:r w:rsidRPr="00150BDD">
        <w:rPr>
          <w:rFonts w:ascii="Tahoma" w:hAnsi="Tahoma" w:cs="Tahoma"/>
          <w:lang w:val="en-GB"/>
        </w:rPr>
        <w:t xml:space="preserve">Maintaining </w:t>
      </w:r>
      <w:r w:rsidR="00B120E2" w:rsidRPr="00150BDD">
        <w:rPr>
          <w:rFonts w:ascii="Tahoma" w:hAnsi="Tahoma" w:cs="Tahoma"/>
          <w:lang w:val="en-GB"/>
        </w:rPr>
        <w:t>p</w:t>
      </w:r>
      <w:r w:rsidR="00F10D0D" w:rsidRPr="00150BDD">
        <w:rPr>
          <w:rFonts w:ascii="Tahoma" w:hAnsi="Tahoma" w:cs="Tahoma"/>
          <w:lang w:val="en-GB"/>
        </w:rPr>
        <w:t xml:space="preserve">ublic </w:t>
      </w:r>
      <w:r w:rsidR="00B120E2" w:rsidRPr="00150BDD">
        <w:rPr>
          <w:rFonts w:ascii="Tahoma" w:hAnsi="Tahoma" w:cs="Tahoma"/>
          <w:lang w:val="en-GB"/>
        </w:rPr>
        <w:t>w</w:t>
      </w:r>
      <w:r w:rsidR="00F10D0D" w:rsidRPr="00150BDD">
        <w:rPr>
          <w:rFonts w:ascii="Tahoma" w:hAnsi="Tahoma" w:cs="Tahoma"/>
          <w:lang w:val="en-GB"/>
        </w:rPr>
        <w:t xml:space="preserve">age </w:t>
      </w:r>
      <w:r w:rsidR="00B120E2" w:rsidRPr="00150BDD">
        <w:rPr>
          <w:rFonts w:ascii="Tahoma" w:hAnsi="Tahoma" w:cs="Tahoma"/>
          <w:lang w:val="en-GB"/>
        </w:rPr>
        <w:t>b</w:t>
      </w:r>
      <w:r w:rsidR="00F10D0D" w:rsidRPr="00150BDD">
        <w:rPr>
          <w:rFonts w:ascii="Tahoma" w:hAnsi="Tahoma" w:cs="Tahoma"/>
          <w:lang w:val="en-GB"/>
        </w:rPr>
        <w:t xml:space="preserve">ill below 50% </w:t>
      </w:r>
      <w:r>
        <w:rPr>
          <w:rFonts w:ascii="Tahoma" w:hAnsi="Tahoma" w:cs="Tahoma"/>
          <w:lang w:val="en-GB"/>
        </w:rPr>
        <w:t>of total expenditures with adjustments linked to cost of living (COLA) parameters</w:t>
      </w:r>
      <w:r w:rsidR="00B120E2" w:rsidRPr="00150BDD">
        <w:rPr>
          <w:rFonts w:ascii="Tahoma" w:hAnsi="Tahoma" w:cs="Tahoma"/>
          <w:lang w:val="en-GB"/>
        </w:rPr>
        <w:t xml:space="preserve">, </w:t>
      </w:r>
    </w:p>
    <w:p w:rsidR="00F10D0D" w:rsidRPr="00E504E3" w:rsidRDefault="003A5235" w:rsidP="007B037A">
      <w:pPr>
        <w:pStyle w:val="ListParagraph"/>
        <w:numPr>
          <w:ilvl w:val="0"/>
          <w:numId w:val="2"/>
        </w:numPr>
        <w:spacing w:line="360" w:lineRule="auto"/>
        <w:ind w:left="1134" w:hanging="567"/>
        <w:jc w:val="both"/>
        <w:rPr>
          <w:rFonts w:ascii="Tahoma" w:hAnsi="Tahoma" w:cs="Tahoma"/>
        </w:rPr>
      </w:pPr>
      <w:r w:rsidRPr="00150BDD">
        <w:rPr>
          <w:rFonts w:ascii="Tahoma" w:hAnsi="Tahoma" w:cs="Tahoma"/>
          <w:lang w:val="en-GB"/>
        </w:rPr>
        <w:t xml:space="preserve">Rationalisation </w:t>
      </w:r>
      <w:r w:rsidR="00150BDD" w:rsidRPr="00150BDD">
        <w:rPr>
          <w:rFonts w:ascii="Tahoma" w:hAnsi="Tahoma" w:cs="Tahoma"/>
          <w:lang w:val="en-GB"/>
        </w:rPr>
        <w:t>of posts and</w:t>
      </w:r>
      <w:r w:rsidR="00F10D0D" w:rsidRPr="00150BDD">
        <w:rPr>
          <w:rFonts w:ascii="Tahoma" w:hAnsi="Tahoma" w:cs="Tahoma"/>
          <w:lang w:val="en-GB"/>
        </w:rPr>
        <w:t xml:space="preserve"> freeze on hiring, save for critical sectors/posts</w:t>
      </w:r>
    </w:p>
    <w:p w:rsidR="00E504E3" w:rsidRPr="0065734B" w:rsidRDefault="00E504E3" w:rsidP="007B037A">
      <w:pPr>
        <w:pStyle w:val="ListParagraph"/>
        <w:numPr>
          <w:ilvl w:val="0"/>
          <w:numId w:val="2"/>
        </w:numPr>
        <w:spacing w:line="360" w:lineRule="auto"/>
        <w:ind w:left="1134" w:hanging="567"/>
        <w:jc w:val="both"/>
        <w:rPr>
          <w:rFonts w:ascii="Tahoma" w:eastAsia="Cambria" w:hAnsi="Tahoma" w:cs="Tahoma"/>
          <w:bCs/>
          <w:color w:val="000000"/>
        </w:rPr>
      </w:pPr>
      <w:r w:rsidRPr="0065734B">
        <w:rPr>
          <w:rFonts w:ascii="Tahoma" w:eastAsia="Cambria" w:hAnsi="Tahoma" w:cs="Tahoma"/>
          <w:bCs/>
          <w:color w:val="000000"/>
        </w:rPr>
        <w:t>Enforcing Retirement Policy by retiring staff who have reached the retirement age of 65 years, those without the required qualifications and voluntary retirement;</w:t>
      </w:r>
    </w:p>
    <w:p w:rsidR="00E504E3" w:rsidRPr="0065734B" w:rsidRDefault="003A5235" w:rsidP="007B037A">
      <w:pPr>
        <w:pStyle w:val="ListParagraph"/>
        <w:numPr>
          <w:ilvl w:val="0"/>
          <w:numId w:val="2"/>
        </w:numPr>
        <w:spacing w:line="360" w:lineRule="auto"/>
        <w:ind w:left="1134" w:hanging="567"/>
        <w:jc w:val="both"/>
        <w:rPr>
          <w:rFonts w:ascii="Tahoma" w:eastAsia="Cambria" w:hAnsi="Tahoma" w:cs="Tahoma"/>
          <w:bCs/>
          <w:color w:val="000000"/>
        </w:rPr>
      </w:pPr>
      <w:r>
        <w:rPr>
          <w:rFonts w:ascii="Tahoma" w:eastAsia="Cambria" w:hAnsi="Tahoma" w:cs="Tahoma"/>
          <w:bCs/>
          <w:color w:val="000000"/>
        </w:rPr>
        <w:t>Removal of</w:t>
      </w:r>
      <w:r w:rsidR="00E504E3" w:rsidRPr="0065734B">
        <w:rPr>
          <w:rFonts w:ascii="Tahoma" w:eastAsia="Cambria" w:hAnsi="Tahoma" w:cs="Tahoma"/>
          <w:bCs/>
          <w:color w:val="000000"/>
        </w:rPr>
        <w:t xml:space="preserve"> duplications of </w:t>
      </w:r>
      <w:r>
        <w:rPr>
          <w:rFonts w:ascii="Tahoma" w:eastAsia="Cambria" w:hAnsi="Tahoma" w:cs="Tahoma"/>
          <w:bCs/>
          <w:color w:val="000000"/>
        </w:rPr>
        <w:t xml:space="preserve">posts in various ministries; </w:t>
      </w:r>
      <w:r w:rsidR="00E504E3">
        <w:rPr>
          <w:rFonts w:ascii="Tahoma" w:eastAsia="Cambria" w:hAnsi="Tahoma" w:cs="Tahoma"/>
          <w:bCs/>
          <w:color w:val="000000"/>
        </w:rPr>
        <w:t>and</w:t>
      </w:r>
    </w:p>
    <w:p w:rsidR="00E504E3" w:rsidRPr="0065734B" w:rsidRDefault="00E504E3" w:rsidP="007B037A">
      <w:pPr>
        <w:pStyle w:val="ListParagraph"/>
        <w:numPr>
          <w:ilvl w:val="0"/>
          <w:numId w:val="2"/>
        </w:numPr>
        <w:spacing w:line="360" w:lineRule="auto"/>
        <w:ind w:left="1134" w:hanging="567"/>
        <w:jc w:val="both"/>
        <w:rPr>
          <w:rFonts w:ascii="Tahoma" w:eastAsia="Cambria" w:hAnsi="Tahoma" w:cs="Tahoma"/>
          <w:bCs/>
          <w:color w:val="000000"/>
        </w:rPr>
      </w:pPr>
      <w:r w:rsidRPr="0065734B">
        <w:rPr>
          <w:rFonts w:ascii="Tahoma" w:eastAsia="Cambria" w:hAnsi="Tahoma" w:cs="Tahoma"/>
          <w:bCs/>
          <w:color w:val="000000"/>
        </w:rPr>
        <w:t xml:space="preserve">Removal of </w:t>
      </w:r>
      <w:proofErr w:type="gramStart"/>
      <w:r w:rsidRPr="0065734B">
        <w:rPr>
          <w:rFonts w:ascii="Tahoma" w:eastAsia="Cambria" w:hAnsi="Tahoma" w:cs="Tahoma"/>
          <w:bCs/>
          <w:color w:val="000000"/>
        </w:rPr>
        <w:t>a number of</w:t>
      </w:r>
      <w:proofErr w:type="gramEnd"/>
      <w:r w:rsidRPr="0065734B">
        <w:rPr>
          <w:rFonts w:ascii="Tahoma" w:eastAsia="Cambria" w:hAnsi="Tahoma" w:cs="Tahoma"/>
          <w:bCs/>
          <w:color w:val="000000"/>
        </w:rPr>
        <w:t xml:space="preserve"> benefits</w:t>
      </w:r>
      <w:r>
        <w:rPr>
          <w:rFonts w:ascii="Tahoma" w:eastAsia="Cambria" w:hAnsi="Tahoma" w:cs="Tahoma"/>
          <w:bCs/>
          <w:color w:val="000000"/>
        </w:rPr>
        <w:t>,</w:t>
      </w:r>
      <w:r w:rsidRPr="0065734B">
        <w:rPr>
          <w:rFonts w:ascii="Tahoma" w:eastAsia="Cambria" w:hAnsi="Tahoma" w:cs="Tahoma"/>
          <w:bCs/>
          <w:color w:val="000000"/>
        </w:rPr>
        <w:t xml:space="preserve"> including personal issue </w:t>
      </w:r>
      <w:r>
        <w:rPr>
          <w:rFonts w:ascii="Tahoma" w:eastAsia="Cambria" w:hAnsi="Tahoma" w:cs="Tahoma"/>
          <w:bCs/>
          <w:color w:val="000000"/>
        </w:rPr>
        <w:t xml:space="preserve">vehicles, fuel allocations. </w:t>
      </w:r>
    </w:p>
    <w:p w:rsidR="009401AF" w:rsidRPr="00150BDD" w:rsidRDefault="009401AF" w:rsidP="00EA5938">
      <w:pPr>
        <w:pStyle w:val="ListParagraph"/>
        <w:spacing w:line="360" w:lineRule="auto"/>
        <w:ind w:left="567"/>
        <w:jc w:val="both"/>
        <w:rPr>
          <w:rFonts w:ascii="Tahoma" w:hAnsi="Tahoma" w:cs="Tahoma"/>
        </w:rPr>
      </w:pPr>
    </w:p>
    <w:p w:rsidR="00F10D0D" w:rsidRPr="00150BDD" w:rsidRDefault="00150BDD" w:rsidP="007B037A">
      <w:pPr>
        <w:pStyle w:val="ListParagraph"/>
        <w:numPr>
          <w:ilvl w:val="0"/>
          <w:numId w:val="4"/>
        </w:numPr>
        <w:spacing w:line="360" w:lineRule="auto"/>
        <w:ind w:left="567" w:hanging="567"/>
        <w:jc w:val="both"/>
        <w:rPr>
          <w:rFonts w:ascii="Tahoma" w:hAnsi="Tahoma" w:cs="Tahoma"/>
        </w:rPr>
      </w:pPr>
      <w:r w:rsidRPr="00150BDD">
        <w:rPr>
          <w:rFonts w:ascii="Tahoma" w:hAnsi="Tahoma" w:cs="Tahoma"/>
          <w:bCs/>
          <w:lang w:val="en-ZW"/>
        </w:rPr>
        <w:t xml:space="preserve">Consequently, </w:t>
      </w:r>
      <w:r w:rsidRPr="00F541E7">
        <w:rPr>
          <w:rFonts w:ascii="Tahoma" w:hAnsi="Tahoma" w:cs="Tahoma"/>
          <w:bCs/>
          <w:lang w:val="en-GB"/>
        </w:rPr>
        <w:t>B</w:t>
      </w:r>
      <w:r w:rsidR="00F10D0D" w:rsidRPr="00F541E7">
        <w:rPr>
          <w:rFonts w:ascii="Tahoma" w:hAnsi="Tahoma" w:cs="Tahoma"/>
          <w:bCs/>
          <w:lang w:val="en-GB"/>
        </w:rPr>
        <w:t>udget</w:t>
      </w:r>
      <w:r w:rsidR="00F10D0D" w:rsidRPr="00150BDD">
        <w:rPr>
          <w:rFonts w:ascii="Tahoma" w:hAnsi="Tahoma" w:cs="Tahoma"/>
          <w:bCs/>
          <w:lang w:val="en-ZW"/>
        </w:rPr>
        <w:t xml:space="preserve"> savings</w:t>
      </w:r>
      <w:r w:rsidRPr="00150BDD">
        <w:rPr>
          <w:rFonts w:ascii="Tahoma" w:hAnsi="Tahoma" w:cs="Tahoma"/>
          <w:bCs/>
          <w:lang w:val="en-ZW"/>
        </w:rPr>
        <w:t xml:space="preserve"> </w:t>
      </w:r>
      <w:r w:rsidR="00A323BF">
        <w:rPr>
          <w:rFonts w:ascii="Tahoma" w:hAnsi="Tahoma" w:cs="Tahoma"/>
          <w:bCs/>
          <w:lang w:val="en-ZW"/>
        </w:rPr>
        <w:t xml:space="preserve">are being </w:t>
      </w:r>
      <w:r w:rsidRPr="00150BDD">
        <w:rPr>
          <w:rFonts w:ascii="Tahoma" w:hAnsi="Tahoma" w:cs="Tahoma"/>
          <w:bCs/>
          <w:lang w:val="en-ZW"/>
        </w:rPr>
        <w:t xml:space="preserve">realised </w:t>
      </w:r>
      <w:r w:rsidR="00A323BF">
        <w:rPr>
          <w:rFonts w:ascii="Tahoma" w:hAnsi="Tahoma" w:cs="Tahoma"/>
          <w:bCs/>
          <w:lang w:val="en-ZW"/>
        </w:rPr>
        <w:t xml:space="preserve">in 2019. These savings are being treated </w:t>
      </w:r>
      <w:r w:rsidR="00F10D0D" w:rsidRPr="00150BDD">
        <w:rPr>
          <w:rFonts w:ascii="Tahoma" w:hAnsi="Tahoma" w:cs="Tahoma"/>
          <w:lang w:val="en-ZW"/>
        </w:rPr>
        <w:t xml:space="preserve">as </w:t>
      </w:r>
      <w:r w:rsidR="007C2582">
        <w:rPr>
          <w:rFonts w:ascii="Tahoma" w:hAnsi="Tahoma" w:cs="Tahoma"/>
          <w:lang w:val="en-ZW"/>
        </w:rPr>
        <w:t xml:space="preserve">a </w:t>
      </w:r>
      <w:r w:rsidR="00F10D0D" w:rsidRPr="00150BDD">
        <w:rPr>
          <w:rFonts w:ascii="Tahoma" w:hAnsi="Tahoma" w:cs="Tahoma"/>
          <w:lang w:val="en-ZW"/>
        </w:rPr>
        <w:t xml:space="preserve">buffer for </w:t>
      </w:r>
      <w:r w:rsidR="00C73681">
        <w:rPr>
          <w:rFonts w:ascii="Tahoma" w:hAnsi="Tahoma" w:cs="Tahoma"/>
          <w:lang w:val="en-ZW"/>
        </w:rPr>
        <w:t xml:space="preserve">meeting </w:t>
      </w:r>
      <w:r w:rsidR="00F10D0D" w:rsidRPr="00150BDD">
        <w:rPr>
          <w:rFonts w:ascii="Tahoma" w:hAnsi="Tahoma" w:cs="Tahoma"/>
          <w:lang w:val="en-ZW"/>
        </w:rPr>
        <w:t xml:space="preserve">exigencies such as </w:t>
      </w:r>
      <w:r w:rsidR="00F10D0D" w:rsidRPr="0037335B">
        <w:rPr>
          <w:rFonts w:ascii="Tahoma" w:hAnsi="Tahoma" w:cs="Tahoma"/>
          <w:bCs/>
        </w:rPr>
        <w:t>impact</w:t>
      </w:r>
      <w:r w:rsidR="00F10D0D" w:rsidRPr="00150BDD">
        <w:rPr>
          <w:rFonts w:ascii="Tahoma" w:hAnsi="Tahoma" w:cs="Tahoma"/>
          <w:lang w:val="en-ZW"/>
        </w:rPr>
        <w:t xml:space="preserve"> of Cyclone </w:t>
      </w:r>
      <w:proofErr w:type="spellStart"/>
      <w:r w:rsidR="00F10D0D" w:rsidRPr="00150BDD">
        <w:rPr>
          <w:rFonts w:ascii="Tahoma" w:hAnsi="Tahoma" w:cs="Tahoma"/>
          <w:lang w:val="en-ZW"/>
        </w:rPr>
        <w:t>Idai</w:t>
      </w:r>
      <w:proofErr w:type="spellEnd"/>
      <w:r w:rsidR="00F10D0D" w:rsidRPr="00150BDD">
        <w:rPr>
          <w:rFonts w:ascii="Tahoma" w:hAnsi="Tahoma" w:cs="Tahoma"/>
          <w:lang w:val="en-ZW"/>
        </w:rPr>
        <w:t xml:space="preserve"> and drought</w:t>
      </w:r>
      <w:r w:rsidRPr="00150BDD">
        <w:rPr>
          <w:rFonts w:ascii="Tahoma" w:hAnsi="Tahoma" w:cs="Tahoma"/>
          <w:lang w:val="en-ZW"/>
        </w:rPr>
        <w:t xml:space="preserve">. </w:t>
      </w:r>
      <w:r w:rsidR="007C2582">
        <w:rPr>
          <w:rFonts w:ascii="Tahoma" w:hAnsi="Tahoma" w:cs="Tahoma"/>
          <w:lang w:val="en-ZW"/>
        </w:rPr>
        <w:t xml:space="preserve">They </w:t>
      </w:r>
      <w:r w:rsidRPr="00150BDD">
        <w:rPr>
          <w:rFonts w:ascii="Tahoma" w:hAnsi="Tahoma" w:cs="Tahoma"/>
          <w:lang w:val="en-ZW"/>
        </w:rPr>
        <w:t xml:space="preserve">also provide scope for </w:t>
      </w:r>
      <w:r w:rsidR="007C2582">
        <w:rPr>
          <w:rFonts w:ascii="Tahoma" w:hAnsi="Tahoma" w:cs="Tahoma"/>
          <w:lang w:val="en-ZW"/>
        </w:rPr>
        <w:t xml:space="preserve">increased </w:t>
      </w:r>
      <w:r>
        <w:rPr>
          <w:rFonts w:ascii="Tahoma" w:hAnsi="Tahoma" w:cs="Tahoma"/>
          <w:lang w:val="en-ZW"/>
        </w:rPr>
        <w:t>s</w:t>
      </w:r>
      <w:r w:rsidR="00F10D0D" w:rsidRPr="00150BDD">
        <w:rPr>
          <w:rFonts w:ascii="Tahoma" w:hAnsi="Tahoma" w:cs="Tahoma"/>
          <w:lang w:val="en-ZW"/>
        </w:rPr>
        <w:t>pending on social services, social protection, and infrastructure development</w:t>
      </w:r>
      <w:r w:rsidR="00F10D0D" w:rsidRPr="00150BDD">
        <w:rPr>
          <w:rFonts w:ascii="Tahoma" w:hAnsi="Tahoma" w:cs="Tahoma"/>
          <w:b/>
          <w:bCs/>
          <w:lang w:val="en-ZW"/>
        </w:rPr>
        <w:t xml:space="preserve">. </w:t>
      </w:r>
    </w:p>
    <w:p w:rsidR="009401AF" w:rsidRPr="008B6107" w:rsidRDefault="009401AF" w:rsidP="00EA5938">
      <w:pPr>
        <w:pStyle w:val="ListParagraph"/>
        <w:spacing w:line="360" w:lineRule="auto"/>
        <w:ind w:left="567"/>
        <w:jc w:val="both"/>
        <w:rPr>
          <w:rFonts w:ascii="Tahoma" w:hAnsi="Tahoma" w:cs="Tahoma"/>
          <w:lang w:val="en-GB"/>
        </w:rPr>
      </w:pPr>
    </w:p>
    <w:p w:rsidR="009401AF" w:rsidRPr="008B6107" w:rsidRDefault="009401AF" w:rsidP="00F15E0D">
      <w:pPr>
        <w:spacing w:after="0" w:line="360" w:lineRule="auto"/>
        <w:ind w:left="284" w:firstLine="360"/>
        <w:jc w:val="both"/>
        <w:rPr>
          <w:rFonts w:ascii="Tahoma" w:hAnsi="Tahoma" w:cs="Tahoma"/>
          <w:sz w:val="24"/>
          <w:szCs w:val="24"/>
          <w:lang w:val="en-GB"/>
        </w:rPr>
      </w:pPr>
      <w:r w:rsidRPr="008B6107">
        <w:rPr>
          <w:rFonts w:ascii="Tahoma" w:hAnsi="Tahoma" w:cs="Tahoma"/>
          <w:noProof/>
          <w:sz w:val="24"/>
          <w:szCs w:val="24"/>
          <w:lang w:val="en-GB" w:eastAsia="en-GB"/>
        </w:rPr>
        <w:drawing>
          <wp:inline distT="0" distB="0" distL="0" distR="0" wp14:anchorId="1715D6EE" wp14:editId="3BE32288">
            <wp:extent cx="5534025" cy="24288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01AF" w:rsidRPr="008B6107" w:rsidRDefault="009401AF" w:rsidP="00EA5938">
      <w:pPr>
        <w:pStyle w:val="ListParagraph"/>
        <w:spacing w:line="360" w:lineRule="auto"/>
        <w:ind w:left="567"/>
        <w:jc w:val="both"/>
        <w:rPr>
          <w:rFonts w:ascii="Tahoma" w:hAnsi="Tahoma" w:cs="Tahoma"/>
          <w:lang w:val="en-GB"/>
        </w:rPr>
      </w:pPr>
    </w:p>
    <w:p w:rsidR="009401AF" w:rsidRPr="00EA5938" w:rsidRDefault="00C73681" w:rsidP="00EA5938">
      <w:pPr>
        <w:pStyle w:val="ListParagraph"/>
        <w:spacing w:line="360" w:lineRule="auto"/>
        <w:ind w:left="360" w:firstLine="207"/>
        <w:jc w:val="both"/>
        <w:rPr>
          <w:rFonts w:ascii="Tahoma" w:hAnsi="Tahoma" w:cs="Tahoma"/>
          <w:b/>
          <w:bCs/>
          <w:i/>
          <w:lang w:val="en-GB"/>
        </w:rPr>
      </w:pPr>
      <w:r w:rsidRPr="00EA5938">
        <w:rPr>
          <w:rFonts w:ascii="Tahoma" w:hAnsi="Tahoma" w:cs="Tahoma"/>
          <w:b/>
          <w:bCs/>
          <w:i/>
          <w:lang w:val="en-GB"/>
        </w:rPr>
        <w:t xml:space="preserve">Supportive </w:t>
      </w:r>
      <w:r w:rsidR="009401AF" w:rsidRPr="00EA5938">
        <w:rPr>
          <w:rFonts w:ascii="Tahoma" w:hAnsi="Tahoma" w:cs="Tahoma"/>
          <w:b/>
          <w:bCs/>
          <w:i/>
          <w:lang w:val="en-GB"/>
        </w:rPr>
        <w:t>Monetary</w:t>
      </w:r>
      <w:r w:rsidRPr="00EA5938">
        <w:rPr>
          <w:rFonts w:ascii="Tahoma" w:hAnsi="Tahoma" w:cs="Tahoma"/>
          <w:b/>
          <w:bCs/>
          <w:i/>
          <w:lang w:val="en-GB"/>
        </w:rPr>
        <w:t xml:space="preserve"> Policy</w:t>
      </w:r>
    </w:p>
    <w:p w:rsidR="005B75F9" w:rsidRPr="00F15E0D" w:rsidRDefault="005B75F9" w:rsidP="00EA5938">
      <w:pPr>
        <w:pStyle w:val="ListParagraph"/>
        <w:spacing w:line="360" w:lineRule="auto"/>
        <w:ind w:left="567"/>
        <w:jc w:val="both"/>
        <w:rPr>
          <w:rFonts w:ascii="Tahoma" w:hAnsi="Tahoma" w:cs="Tahoma"/>
          <w:lang w:val="en-GB"/>
        </w:rPr>
      </w:pPr>
    </w:p>
    <w:p w:rsidR="00976651" w:rsidRPr="00F15E0D" w:rsidRDefault="00C73681" w:rsidP="007B037A">
      <w:pPr>
        <w:pStyle w:val="ListParagraph"/>
        <w:numPr>
          <w:ilvl w:val="0"/>
          <w:numId w:val="4"/>
        </w:numPr>
        <w:spacing w:line="360" w:lineRule="auto"/>
        <w:ind w:left="567" w:hanging="567"/>
        <w:jc w:val="both"/>
        <w:rPr>
          <w:rFonts w:ascii="Tahoma" w:hAnsi="Tahoma" w:cs="Tahoma"/>
          <w:lang w:val="en-ZW"/>
        </w:rPr>
      </w:pPr>
      <w:r>
        <w:rPr>
          <w:rFonts w:ascii="Tahoma" w:hAnsi="Tahoma" w:cs="Tahoma"/>
          <w:bCs/>
          <w:lang w:val="en-ZW"/>
        </w:rPr>
        <w:t>The multiple currency regime served its purpose in stabilising the econ</w:t>
      </w:r>
      <w:r w:rsidR="00976651">
        <w:rPr>
          <w:rFonts w:ascii="Tahoma" w:hAnsi="Tahoma" w:cs="Tahoma"/>
          <w:bCs/>
          <w:lang w:val="en-ZW"/>
        </w:rPr>
        <w:t xml:space="preserve">omy through dampening </w:t>
      </w:r>
      <w:r w:rsidR="00976651" w:rsidRPr="00F541E7">
        <w:rPr>
          <w:rFonts w:ascii="Tahoma" w:hAnsi="Tahoma" w:cs="Tahoma"/>
          <w:bCs/>
          <w:lang w:val="en-GB"/>
        </w:rPr>
        <w:t>inflation</w:t>
      </w:r>
      <w:r w:rsidR="00976651">
        <w:rPr>
          <w:rFonts w:ascii="Tahoma" w:hAnsi="Tahoma" w:cs="Tahoma"/>
          <w:bCs/>
          <w:lang w:val="en-ZW"/>
        </w:rPr>
        <w:t xml:space="preserve">. However, the monetary system lacked </w:t>
      </w:r>
      <w:r w:rsidR="00976651">
        <w:rPr>
          <w:rFonts w:ascii="Tahoma" w:hAnsi="Tahoma" w:cs="Tahoma"/>
        </w:rPr>
        <w:t xml:space="preserve">flexible </w:t>
      </w:r>
      <w:proofErr w:type="spellStart"/>
      <w:r w:rsidR="00976651">
        <w:rPr>
          <w:rFonts w:ascii="Tahoma" w:hAnsi="Tahoma" w:cs="Tahoma"/>
        </w:rPr>
        <w:t>utilisation</w:t>
      </w:r>
      <w:proofErr w:type="spellEnd"/>
      <w:r w:rsidR="00976651">
        <w:rPr>
          <w:rFonts w:ascii="Tahoma" w:hAnsi="Tahoma" w:cs="Tahoma"/>
        </w:rPr>
        <w:t xml:space="preserve"> of a full set of</w:t>
      </w:r>
      <w:r w:rsidR="00976651" w:rsidRPr="001540B3">
        <w:rPr>
          <w:rFonts w:ascii="Tahoma" w:hAnsi="Tahoma" w:cs="Tahoma"/>
        </w:rPr>
        <w:t xml:space="preserve"> monetary instruments to influence economic activity</w:t>
      </w:r>
      <w:r w:rsidR="00976651">
        <w:rPr>
          <w:rFonts w:ascii="Tahoma" w:hAnsi="Tahoma" w:cs="Tahoma"/>
        </w:rPr>
        <w:t xml:space="preserve">. In addition, the adoption of a hard and strong currency such as the US$, compromised competitiveness of local companies. </w:t>
      </w:r>
    </w:p>
    <w:p w:rsidR="00F15E0D" w:rsidRPr="00FB04C4" w:rsidRDefault="00F15E0D" w:rsidP="00FB04C4">
      <w:pPr>
        <w:pStyle w:val="ListParagraph"/>
        <w:spacing w:line="360" w:lineRule="auto"/>
        <w:ind w:left="567"/>
        <w:jc w:val="both"/>
        <w:rPr>
          <w:rFonts w:ascii="Tahoma" w:hAnsi="Tahoma" w:cs="Tahoma"/>
          <w:bCs/>
          <w:iCs/>
          <w:lang w:val="en-ZW"/>
        </w:rPr>
      </w:pPr>
    </w:p>
    <w:p w:rsidR="00976651" w:rsidRPr="0084086A" w:rsidRDefault="00976651" w:rsidP="007B037A">
      <w:pPr>
        <w:pStyle w:val="ListParagraph"/>
        <w:numPr>
          <w:ilvl w:val="0"/>
          <w:numId w:val="4"/>
        </w:numPr>
        <w:spacing w:line="360" w:lineRule="auto"/>
        <w:ind w:left="567" w:hanging="567"/>
        <w:jc w:val="both"/>
        <w:rPr>
          <w:rFonts w:ascii="Tahoma" w:hAnsi="Tahoma" w:cs="Tahoma"/>
          <w:lang w:val="en-ZW"/>
        </w:rPr>
      </w:pPr>
      <w:r>
        <w:rPr>
          <w:rFonts w:ascii="Tahoma" w:hAnsi="Tahoma" w:cs="Tahoma"/>
          <w:bCs/>
          <w:lang w:val="en-ZW"/>
        </w:rPr>
        <w:t xml:space="preserve">It is with this view </w:t>
      </w:r>
      <w:r w:rsidRPr="00F541E7">
        <w:rPr>
          <w:rFonts w:ascii="Tahoma" w:hAnsi="Tahoma" w:cs="Tahoma"/>
          <w:bCs/>
          <w:lang w:val="en-GB"/>
        </w:rPr>
        <w:t>that</w:t>
      </w:r>
      <w:r>
        <w:rPr>
          <w:rFonts w:ascii="Tahoma" w:hAnsi="Tahoma" w:cs="Tahoma"/>
          <w:bCs/>
          <w:lang w:val="en-ZW"/>
        </w:rPr>
        <w:t xml:space="preserve"> Government took a deliberate gradual approach for </w:t>
      </w:r>
      <w:proofErr w:type="gramStart"/>
      <w:r>
        <w:rPr>
          <w:rFonts w:ascii="Tahoma" w:hAnsi="Tahoma" w:cs="Tahoma"/>
          <w:bCs/>
          <w:lang w:val="en-ZW"/>
        </w:rPr>
        <w:t>transiting  from</w:t>
      </w:r>
      <w:proofErr w:type="gramEnd"/>
      <w:r>
        <w:rPr>
          <w:rFonts w:ascii="Tahoma" w:hAnsi="Tahoma" w:cs="Tahoma"/>
          <w:bCs/>
          <w:lang w:val="en-ZW"/>
        </w:rPr>
        <w:t xml:space="preserve"> the </w:t>
      </w:r>
      <w:r w:rsidR="00E504E3">
        <w:rPr>
          <w:rFonts w:ascii="Tahoma" w:hAnsi="Tahoma" w:cs="Tahoma"/>
          <w:bCs/>
          <w:lang w:val="en-ZW"/>
        </w:rPr>
        <w:t xml:space="preserve">multiple currency system </w:t>
      </w:r>
      <w:r>
        <w:rPr>
          <w:rFonts w:ascii="Tahoma" w:hAnsi="Tahoma" w:cs="Tahoma"/>
          <w:bCs/>
          <w:lang w:val="en-ZW"/>
        </w:rPr>
        <w:t>to mono-currency through the following steps:</w:t>
      </w:r>
    </w:p>
    <w:p w:rsidR="0084086A" w:rsidRPr="00F15E0D" w:rsidRDefault="0084086A" w:rsidP="00EA5938">
      <w:pPr>
        <w:pStyle w:val="ListParagraph"/>
        <w:spacing w:line="360" w:lineRule="auto"/>
        <w:ind w:left="567"/>
        <w:jc w:val="both"/>
        <w:rPr>
          <w:rFonts w:ascii="Tahoma" w:hAnsi="Tahoma" w:cs="Tahoma"/>
          <w:lang w:val="en-GB"/>
        </w:rPr>
      </w:pPr>
    </w:p>
    <w:p w:rsidR="00976651" w:rsidRPr="00976651" w:rsidRDefault="007C2582" w:rsidP="007B037A">
      <w:pPr>
        <w:pStyle w:val="ListParagraph"/>
        <w:numPr>
          <w:ilvl w:val="0"/>
          <w:numId w:val="5"/>
        </w:numPr>
        <w:spacing w:line="360" w:lineRule="auto"/>
        <w:ind w:hanging="588"/>
        <w:jc w:val="both"/>
        <w:rPr>
          <w:rFonts w:ascii="Tahoma" w:hAnsi="Tahoma" w:cs="Tahoma"/>
          <w:lang w:val="en-ZW"/>
        </w:rPr>
      </w:pPr>
      <w:r>
        <w:rPr>
          <w:rFonts w:ascii="Tahoma" w:hAnsi="Tahoma" w:cs="Tahoma"/>
          <w:bCs/>
          <w:lang w:val="en-ZW"/>
        </w:rPr>
        <w:t xml:space="preserve">Separation of the foreign </w:t>
      </w:r>
      <w:proofErr w:type="spellStart"/>
      <w:r>
        <w:rPr>
          <w:rFonts w:ascii="Tahoma" w:hAnsi="Tahoma" w:cs="Tahoma"/>
          <w:bCs/>
          <w:lang w:val="en-ZW"/>
        </w:rPr>
        <w:t>Nostro</w:t>
      </w:r>
      <w:proofErr w:type="spellEnd"/>
      <w:r>
        <w:rPr>
          <w:rFonts w:ascii="Tahoma" w:hAnsi="Tahoma" w:cs="Tahoma"/>
          <w:bCs/>
          <w:lang w:val="en-ZW"/>
        </w:rPr>
        <w:t xml:space="preserve"> accounts from RTGS denominated accounts as announced during the </w:t>
      </w:r>
      <w:r w:rsidR="00976651">
        <w:rPr>
          <w:rFonts w:ascii="Tahoma" w:hAnsi="Tahoma" w:cs="Tahoma"/>
          <w:bCs/>
          <w:lang w:val="en-ZW"/>
        </w:rPr>
        <w:t xml:space="preserve">October </w:t>
      </w:r>
      <w:r>
        <w:rPr>
          <w:rFonts w:ascii="Tahoma" w:hAnsi="Tahoma" w:cs="Tahoma"/>
          <w:bCs/>
          <w:lang w:val="en-ZW"/>
        </w:rPr>
        <w:t xml:space="preserve">2018 </w:t>
      </w:r>
      <w:r w:rsidR="00976651">
        <w:rPr>
          <w:rFonts w:ascii="Tahoma" w:hAnsi="Tahoma" w:cs="Tahoma"/>
          <w:bCs/>
          <w:lang w:val="en-ZW"/>
        </w:rPr>
        <w:t xml:space="preserve">Monetary Policy </w:t>
      </w:r>
      <w:r>
        <w:rPr>
          <w:rFonts w:ascii="Tahoma" w:hAnsi="Tahoma" w:cs="Tahoma"/>
          <w:bCs/>
          <w:lang w:val="en-ZW"/>
        </w:rPr>
        <w:t>Statement;</w:t>
      </w:r>
      <w:r w:rsidR="00976651">
        <w:rPr>
          <w:rFonts w:ascii="Tahoma" w:hAnsi="Tahoma" w:cs="Tahoma"/>
          <w:bCs/>
          <w:lang w:val="en-ZW"/>
        </w:rPr>
        <w:t xml:space="preserve"> </w:t>
      </w:r>
    </w:p>
    <w:p w:rsidR="00976651" w:rsidRDefault="007C2582" w:rsidP="007B037A">
      <w:pPr>
        <w:pStyle w:val="ListParagraph"/>
        <w:numPr>
          <w:ilvl w:val="0"/>
          <w:numId w:val="5"/>
        </w:numPr>
        <w:spacing w:line="360" w:lineRule="auto"/>
        <w:ind w:hanging="588"/>
        <w:jc w:val="both"/>
        <w:rPr>
          <w:rFonts w:ascii="Tahoma" w:hAnsi="Tahoma" w:cs="Tahoma"/>
          <w:lang w:val="en-ZW"/>
        </w:rPr>
      </w:pPr>
      <w:r>
        <w:rPr>
          <w:rFonts w:ascii="Tahoma" w:hAnsi="Tahoma" w:cs="Tahoma"/>
          <w:bCs/>
          <w:lang w:val="en-ZW"/>
        </w:rPr>
        <w:t>E</w:t>
      </w:r>
      <w:r w:rsidRPr="00537100">
        <w:rPr>
          <w:rFonts w:ascii="Tahoma" w:hAnsi="Tahoma" w:cs="Tahoma"/>
          <w:lang w:val="en-ZW"/>
        </w:rPr>
        <w:t>stablish</w:t>
      </w:r>
      <w:r>
        <w:rPr>
          <w:rFonts w:ascii="Tahoma" w:hAnsi="Tahoma" w:cs="Tahoma"/>
          <w:lang w:val="en-ZW"/>
        </w:rPr>
        <w:t>ment of</w:t>
      </w:r>
      <w:r w:rsidRPr="00537100">
        <w:rPr>
          <w:rFonts w:ascii="Tahoma" w:hAnsi="Tahoma" w:cs="Tahoma"/>
          <w:lang w:val="en-ZW"/>
        </w:rPr>
        <w:t xml:space="preserve"> the RTGS dollar </w:t>
      </w:r>
      <w:r>
        <w:rPr>
          <w:rFonts w:ascii="Tahoma" w:hAnsi="Tahoma" w:cs="Tahoma"/>
          <w:lang w:val="en-ZW"/>
        </w:rPr>
        <w:t xml:space="preserve">comprising of </w:t>
      </w:r>
      <w:r w:rsidRPr="00E9721C">
        <w:rPr>
          <w:rFonts w:ascii="Tahoma" w:hAnsi="Tahoma" w:cs="Tahoma"/>
        </w:rPr>
        <w:t>electronic balances in banks and mobile platforms, bond notes and coins</w:t>
      </w:r>
      <w:r w:rsidRPr="00537100">
        <w:rPr>
          <w:rFonts w:ascii="Tahoma" w:hAnsi="Tahoma" w:cs="Tahoma"/>
          <w:bCs/>
          <w:lang w:val="en-ZW"/>
        </w:rPr>
        <w:t xml:space="preserve"> </w:t>
      </w:r>
      <w:r>
        <w:rPr>
          <w:rFonts w:ascii="Tahoma" w:hAnsi="Tahoma" w:cs="Tahoma"/>
          <w:bCs/>
          <w:lang w:val="en-ZW"/>
        </w:rPr>
        <w:t xml:space="preserve">as announced during the </w:t>
      </w:r>
      <w:r w:rsidR="00F10D0D" w:rsidRPr="00537100">
        <w:rPr>
          <w:rFonts w:ascii="Tahoma" w:hAnsi="Tahoma" w:cs="Tahoma"/>
          <w:bCs/>
          <w:lang w:val="en-ZW"/>
        </w:rPr>
        <w:t xml:space="preserve">Monetary Policy </w:t>
      </w:r>
      <w:r>
        <w:rPr>
          <w:rFonts w:ascii="Tahoma" w:hAnsi="Tahoma" w:cs="Tahoma"/>
          <w:bCs/>
          <w:lang w:val="en-ZW"/>
        </w:rPr>
        <w:t xml:space="preserve">Statement </w:t>
      </w:r>
      <w:r w:rsidR="00150BDD" w:rsidRPr="00537100">
        <w:rPr>
          <w:rFonts w:ascii="Tahoma" w:hAnsi="Tahoma" w:cs="Tahoma"/>
          <w:bCs/>
          <w:lang w:val="en-ZW"/>
        </w:rPr>
        <w:t xml:space="preserve">of </w:t>
      </w:r>
      <w:r w:rsidR="00F10D0D" w:rsidRPr="00537100">
        <w:rPr>
          <w:rFonts w:ascii="Tahoma" w:hAnsi="Tahoma" w:cs="Tahoma"/>
          <w:bCs/>
          <w:lang w:val="en-ZW"/>
        </w:rPr>
        <w:t xml:space="preserve">20 </w:t>
      </w:r>
      <w:r w:rsidR="00F10D0D" w:rsidRPr="0037335B">
        <w:rPr>
          <w:rFonts w:ascii="Tahoma" w:hAnsi="Tahoma" w:cs="Tahoma"/>
          <w:bCs/>
        </w:rPr>
        <w:t>February</w:t>
      </w:r>
      <w:r w:rsidR="00F10D0D" w:rsidRPr="00537100">
        <w:rPr>
          <w:rFonts w:ascii="Tahoma" w:hAnsi="Tahoma" w:cs="Tahoma"/>
          <w:bCs/>
          <w:lang w:val="en-ZW"/>
        </w:rPr>
        <w:t xml:space="preserve"> 2019 (SI 33 of 2019</w:t>
      </w:r>
      <w:proofErr w:type="gramStart"/>
      <w:r w:rsidR="00F10D0D" w:rsidRPr="00537100">
        <w:rPr>
          <w:rFonts w:ascii="Tahoma" w:hAnsi="Tahoma" w:cs="Tahoma"/>
          <w:bCs/>
          <w:lang w:val="en-ZW"/>
        </w:rPr>
        <w:t>)</w:t>
      </w:r>
      <w:r>
        <w:rPr>
          <w:rFonts w:ascii="Tahoma" w:hAnsi="Tahoma" w:cs="Tahoma"/>
          <w:bCs/>
          <w:lang w:val="en-ZW"/>
        </w:rPr>
        <w:t>;</w:t>
      </w:r>
      <w:r w:rsidR="00E504E3">
        <w:rPr>
          <w:rFonts w:ascii="Tahoma" w:hAnsi="Tahoma" w:cs="Tahoma"/>
          <w:lang w:val="en-ZW"/>
        </w:rPr>
        <w:t>.</w:t>
      </w:r>
      <w:proofErr w:type="gramEnd"/>
    </w:p>
    <w:p w:rsidR="005B75F9" w:rsidRPr="008D3AC1" w:rsidRDefault="00976651" w:rsidP="007B037A">
      <w:pPr>
        <w:pStyle w:val="ListParagraph"/>
        <w:numPr>
          <w:ilvl w:val="0"/>
          <w:numId w:val="5"/>
        </w:numPr>
        <w:spacing w:line="360" w:lineRule="auto"/>
        <w:ind w:hanging="588"/>
        <w:jc w:val="both"/>
        <w:rPr>
          <w:rFonts w:ascii="Tahoma" w:hAnsi="Tahoma" w:cs="Tahoma"/>
          <w:lang w:val="en-ZW"/>
        </w:rPr>
      </w:pPr>
      <w:r>
        <w:rPr>
          <w:rFonts w:ascii="Tahoma" w:hAnsi="Tahoma" w:cs="Tahoma"/>
          <w:lang w:val="en-ZW"/>
        </w:rPr>
        <w:t>Introduction of the Zimbabwe dollar on 24 June 2019.</w:t>
      </w:r>
      <w:r w:rsidR="008D3AC1">
        <w:rPr>
          <w:rFonts w:ascii="Tahoma" w:hAnsi="Tahoma" w:cs="Tahoma"/>
          <w:lang w:val="en-ZW"/>
        </w:rPr>
        <w:t xml:space="preserve"> </w:t>
      </w:r>
      <w:r w:rsidR="005B75F9" w:rsidRPr="008D3AC1">
        <w:rPr>
          <w:rFonts w:ascii="Tahoma" w:hAnsi="Tahoma" w:cs="Tahoma"/>
        </w:rPr>
        <w:t>Under the new framework, all domestic transactions are now settled in Zimbabwe dollars, the sole legal tender represented by bond notes and coins and electronic currency, that is, RTGS dollars.</w:t>
      </w:r>
      <w:r w:rsidR="007C2582">
        <w:rPr>
          <w:rFonts w:ascii="Tahoma" w:hAnsi="Tahoma" w:cs="Tahoma"/>
        </w:rPr>
        <w:t xml:space="preserve"> All other currencies from the multi-currency regime serve as reserve currencies.</w:t>
      </w:r>
    </w:p>
    <w:p w:rsidR="005B75F9" w:rsidRPr="005B75F9" w:rsidRDefault="005B75F9" w:rsidP="00EA5938">
      <w:pPr>
        <w:pStyle w:val="ListParagraph"/>
        <w:spacing w:line="360" w:lineRule="auto"/>
        <w:ind w:left="567"/>
        <w:jc w:val="both"/>
        <w:rPr>
          <w:rFonts w:ascii="Tahoma" w:hAnsi="Tahoma" w:cs="Tahoma"/>
          <w:lang w:val="en-ZW"/>
        </w:rPr>
      </w:pPr>
    </w:p>
    <w:p w:rsidR="00F10D0D" w:rsidRPr="008B6107" w:rsidRDefault="00150BDD" w:rsidP="007B037A">
      <w:pPr>
        <w:pStyle w:val="ListParagraph"/>
        <w:numPr>
          <w:ilvl w:val="0"/>
          <w:numId w:val="4"/>
        </w:numPr>
        <w:spacing w:line="360" w:lineRule="auto"/>
        <w:ind w:left="567" w:hanging="567"/>
        <w:jc w:val="both"/>
        <w:rPr>
          <w:rFonts w:ascii="Tahoma" w:hAnsi="Tahoma" w:cs="Tahoma"/>
        </w:rPr>
      </w:pPr>
      <w:r w:rsidRPr="00537100">
        <w:rPr>
          <w:rFonts w:ascii="Tahoma" w:hAnsi="Tahoma" w:cs="Tahoma"/>
          <w:lang w:val="en-GB"/>
        </w:rPr>
        <w:t xml:space="preserve">The </w:t>
      </w:r>
      <w:r w:rsidR="007C2582">
        <w:rPr>
          <w:rFonts w:ascii="Tahoma" w:hAnsi="Tahoma" w:cs="Tahoma"/>
          <w:lang w:val="en-GB"/>
        </w:rPr>
        <w:t xml:space="preserve">gradual strengthening of the Monetary Policy </w:t>
      </w:r>
      <w:r w:rsidR="007F7087">
        <w:rPr>
          <w:rFonts w:ascii="Tahoma" w:hAnsi="Tahoma" w:cs="Tahoma"/>
          <w:lang w:val="en-GB"/>
        </w:rPr>
        <w:t xml:space="preserve">was meant </w:t>
      </w:r>
      <w:r w:rsidR="005B75F9">
        <w:rPr>
          <w:rFonts w:ascii="Tahoma" w:hAnsi="Tahoma" w:cs="Tahoma"/>
          <w:lang w:val="en-GB"/>
        </w:rPr>
        <w:t>to r</w:t>
      </w:r>
      <w:proofErr w:type="spellStart"/>
      <w:r w:rsidR="00D0109E" w:rsidRPr="00537100">
        <w:rPr>
          <w:rFonts w:ascii="Tahoma" w:hAnsi="Tahoma" w:cs="Tahoma"/>
          <w:lang w:val="en-ZW"/>
        </w:rPr>
        <w:t>estore</w:t>
      </w:r>
      <w:proofErr w:type="spellEnd"/>
      <w:r w:rsidR="00F10D0D" w:rsidRPr="00537100">
        <w:rPr>
          <w:rFonts w:ascii="Tahoma" w:hAnsi="Tahoma" w:cs="Tahoma"/>
          <w:lang w:val="en-ZW"/>
        </w:rPr>
        <w:t xml:space="preserve"> domestic competitiveness and promote growth</w:t>
      </w:r>
      <w:r w:rsidRPr="00537100">
        <w:rPr>
          <w:rFonts w:ascii="Tahoma" w:hAnsi="Tahoma" w:cs="Tahoma"/>
          <w:lang w:val="en-ZW"/>
        </w:rPr>
        <w:t>, r</w:t>
      </w:r>
      <w:r w:rsidR="00F10D0D" w:rsidRPr="00537100">
        <w:rPr>
          <w:rFonts w:ascii="Tahoma" w:hAnsi="Tahoma" w:cs="Tahoma"/>
          <w:lang w:val="en-ZW"/>
        </w:rPr>
        <w:t>emove price distortions in the foreign exchange market</w:t>
      </w:r>
      <w:r w:rsidRPr="00537100">
        <w:rPr>
          <w:rFonts w:ascii="Tahoma" w:hAnsi="Tahoma" w:cs="Tahoma"/>
          <w:lang w:val="en-ZW"/>
        </w:rPr>
        <w:t>, i</w:t>
      </w:r>
      <w:r w:rsidR="00F10D0D" w:rsidRPr="00537100">
        <w:rPr>
          <w:rFonts w:ascii="Tahoma" w:hAnsi="Tahoma" w:cs="Tahoma"/>
          <w:lang w:val="en-ZW"/>
        </w:rPr>
        <w:t>mprove export competitiveness through sale of export proceeds at market determined rates</w:t>
      </w:r>
      <w:r>
        <w:rPr>
          <w:rFonts w:ascii="Tahoma" w:hAnsi="Tahoma" w:cs="Tahoma"/>
          <w:lang w:val="en-ZW"/>
        </w:rPr>
        <w:t xml:space="preserve">. </w:t>
      </w:r>
    </w:p>
    <w:p w:rsidR="009401AF" w:rsidRDefault="009401AF" w:rsidP="00EA5938">
      <w:pPr>
        <w:pStyle w:val="ListParagraph"/>
        <w:spacing w:line="360" w:lineRule="auto"/>
        <w:ind w:left="567"/>
        <w:jc w:val="both"/>
        <w:rPr>
          <w:rFonts w:ascii="Tahoma" w:hAnsi="Tahoma" w:cs="Tahoma"/>
        </w:rPr>
      </w:pPr>
    </w:p>
    <w:p w:rsidR="00150BDD" w:rsidRDefault="00150BDD" w:rsidP="007B037A">
      <w:pPr>
        <w:pStyle w:val="ListParagraph"/>
        <w:numPr>
          <w:ilvl w:val="0"/>
          <w:numId w:val="4"/>
        </w:numPr>
        <w:spacing w:line="360" w:lineRule="auto"/>
        <w:ind w:left="567" w:hanging="567"/>
        <w:jc w:val="both"/>
        <w:rPr>
          <w:rFonts w:ascii="Tahoma" w:hAnsi="Tahoma" w:cs="Tahoma"/>
        </w:rPr>
      </w:pPr>
      <w:r>
        <w:rPr>
          <w:rFonts w:ascii="Tahoma" w:hAnsi="Tahoma" w:cs="Tahoma"/>
        </w:rPr>
        <w:t xml:space="preserve">The </w:t>
      </w:r>
      <w:r w:rsidR="008D3AC1">
        <w:rPr>
          <w:rFonts w:ascii="Tahoma" w:hAnsi="Tahoma" w:cs="Tahoma"/>
        </w:rPr>
        <w:t xml:space="preserve">new policy was further buttressed by the </w:t>
      </w:r>
      <w:r w:rsidRPr="0037335B">
        <w:rPr>
          <w:rFonts w:ascii="Tahoma" w:hAnsi="Tahoma" w:cs="Tahoma"/>
          <w:bCs/>
        </w:rPr>
        <w:t>following</w:t>
      </w:r>
      <w:r>
        <w:rPr>
          <w:rFonts w:ascii="Tahoma" w:hAnsi="Tahoma" w:cs="Tahoma"/>
        </w:rPr>
        <w:t xml:space="preserve"> me</w:t>
      </w:r>
      <w:r w:rsidR="00841DED">
        <w:rPr>
          <w:rFonts w:ascii="Tahoma" w:hAnsi="Tahoma" w:cs="Tahoma"/>
        </w:rPr>
        <w:t>a</w:t>
      </w:r>
      <w:r w:rsidR="008D3AC1">
        <w:rPr>
          <w:rFonts w:ascii="Tahoma" w:hAnsi="Tahoma" w:cs="Tahoma"/>
        </w:rPr>
        <w:t>sures:</w:t>
      </w:r>
      <w:r>
        <w:rPr>
          <w:rFonts w:ascii="Tahoma" w:hAnsi="Tahoma" w:cs="Tahoma"/>
        </w:rPr>
        <w:t xml:space="preserve"> </w:t>
      </w:r>
    </w:p>
    <w:p w:rsidR="00F15E0D" w:rsidRPr="00F15E0D" w:rsidRDefault="00F15E0D" w:rsidP="008E1D47">
      <w:pPr>
        <w:pStyle w:val="ListParagraph"/>
        <w:spacing w:line="360" w:lineRule="auto"/>
        <w:ind w:left="567"/>
        <w:jc w:val="both"/>
        <w:rPr>
          <w:rFonts w:ascii="Tahoma" w:hAnsi="Tahoma" w:cs="Tahoma"/>
        </w:rPr>
      </w:pPr>
    </w:p>
    <w:p w:rsidR="00F57CB8" w:rsidRDefault="00F57CB8" w:rsidP="007B037A">
      <w:pPr>
        <w:pStyle w:val="ListParagraph"/>
        <w:numPr>
          <w:ilvl w:val="0"/>
          <w:numId w:val="5"/>
        </w:numPr>
        <w:spacing w:line="360" w:lineRule="auto"/>
        <w:jc w:val="both"/>
        <w:rPr>
          <w:rFonts w:ascii="Tahoma" w:hAnsi="Tahoma" w:cs="Tahoma"/>
          <w:lang w:val="en-ZW"/>
        </w:rPr>
      </w:pPr>
      <w:r w:rsidRPr="00F57CB8">
        <w:rPr>
          <w:rFonts w:ascii="Tahoma" w:hAnsi="Tahoma" w:cs="Tahoma"/>
          <w:lang w:val="en-ZW"/>
        </w:rPr>
        <w:t xml:space="preserve">Appropriate adjustment of the overnight </w:t>
      </w:r>
      <w:r w:rsidR="00F10D0D" w:rsidRPr="00F57CB8">
        <w:rPr>
          <w:rFonts w:ascii="Tahoma" w:hAnsi="Tahoma" w:cs="Tahoma"/>
          <w:lang w:val="en-ZW"/>
        </w:rPr>
        <w:t>interest rate</w:t>
      </w:r>
      <w:r w:rsidRPr="00F57CB8">
        <w:rPr>
          <w:rFonts w:ascii="Tahoma" w:hAnsi="Tahoma" w:cs="Tahoma"/>
          <w:lang w:val="en-ZW"/>
        </w:rPr>
        <w:t xml:space="preserve"> to manage speculative borrowing, </w:t>
      </w:r>
    </w:p>
    <w:p w:rsidR="00F10D0D" w:rsidRPr="00F57CB8" w:rsidRDefault="00F57CB8" w:rsidP="007B037A">
      <w:pPr>
        <w:pStyle w:val="ListParagraph"/>
        <w:numPr>
          <w:ilvl w:val="0"/>
          <w:numId w:val="5"/>
        </w:numPr>
        <w:spacing w:line="360" w:lineRule="auto"/>
        <w:jc w:val="both"/>
        <w:rPr>
          <w:rFonts w:ascii="Tahoma" w:hAnsi="Tahoma" w:cs="Tahoma"/>
          <w:lang w:val="en-ZW"/>
        </w:rPr>
      </w:pPr>
      <w:r>
        <w:rPr>
          <w:rFonts w:ascii="Tahoma" w:hAnsi="Tahoma" w:cs="Tahoma"/>
          <w:lang w:val="en-ZW"/>
        </w:rPr>
        <w:t xml:space="preserve">Removal of </w:t>
      </w:r>
      <w:r w:rsidR="00F10D0D" w:rsidRPr="00F57CB8">
        <w:rPr>
          <w:rFonts w:ascii="Tahoma" w:hAnsi="Tahoma" w:cs="Tahoma"/>
          <w:lang w:val="en-ZW"/>
        </w:rPr>
        <w:t xml:space="preserve">administrative </w:t>
      </w:r>
      <w:r>
        <w:rPr>
          <w:rFonts w:ascii="Tahoma" w:hAnsi="Tahoma" w:cs="Tahoma"/>
          <w:lang w:val="en-ZW"/>
        </w:rPr>
        <w:t xml:space="preserve">bottlenecks to efficient functioning of </w:t>
      </w:r>
      <w:r w:rsidR="00F10D0D" w:rsidRPr="00F57CB8">
        <w:rPr>
          <w:rFonts w:ascii="Tahoma" w:hAnsi="Tahoma" w:cs="Tahoma"/>
          <w:lang w:val="en-ZW"/>
        </w:rPr>
        <w:t xml:space="preserve">Bureau De </w:t>
      </w:r>
      <w:proofErr w:type="gramStart"/>
      <w:r w:rsidR="00F10D0D" w:rsidRPr="00F57CB8">
        <w:rPr>
          <w:rFonts w:ascii="Tahoma" w:hAnsi="Tahoma" w:cs="Tahoma"/>
          <w:lang w:val="en-ZW"/>
        </w:rPr>
        <w:t>Changes</w:t>
      </w:r>
      <w:r w:rsidR="008D3AC1" w:rsidRPr="00F57CB8">
        <w:rPr>
          <w:rFonts w:ascii="Tahoma" w:hAnsi="Tahoma" w:cs="Tahoma"/>
          <w:lang w:val="en-ZW"/>
        </w:rPr>
        <w:t> ;</w:t>
      </w:r>
      <w:proofErr w:type="gramEnd"/>
    </w:p>
    <w:p w:rsidR="00F10D0D" w:rsidRPr="0084086A" w:rsidRDefault="00F57CB8" w:rsidP="007B037A">
      <w:pPr>
        <w:pStyle w:val="ListParagraph"/>
        <w:numPr>
          <w:ilvl w:val="0"/>
          <w:numId w:val="5"/>
        </w:numPr>
        <w:spacing w:line="360" w:lineRule="auto"/>
        <w:jc w:val="both"/>
        <w:rPr>
          <w:rFonts w:ascii="Tahoma" w:hAnsi="Tahoma" w:cs="Tahoma"/>
          <w:lang w:val="en-ZW"/>
        </w:rPr>
      </w:pPr>
      <w:r>
        <w:rPr>
          <w:rFonts w:ascii="Tahoma" w:hAnsi="Tahoma" w:cs="Tahoma"/>
          <w:lang w:val="en-ZW"/>
        </w:rPr>
        <w:t>Managing activities on the Zimbabwe Stock Exchange to deal with unethical transactions, for example Government p</w:t>
      </w:r>
      <w:r w:rsidR="00F10D0D" w:rsidRPr="008B6107">
        <w:rPr>
          <w:rFonts w:ascii="Tahoma" w:hAnsi="Tahoma" w:cs="Tahoma"/>
          <w:lang w:val="en-ZW"/>
        </w:rPr>
        <w:t>laced a vesting period of 90 days for dually listed shares</w:t>
      </w:r>
      <w:r w:rsidR="008D3AC1">
        <w:rPr>
          <w:rFonts w:ascii="Tahoma" w:hAnsi="Tahoma" w:cs="Tahoma"/>
          <w:lang w:val="en-ZW"/>
        </w:rPr>
        <w:t>;</w:t>
      </w:r>
    </w:p>
    <w:p w:rsidR="00F10D0D" w:rsidRPr="0084086A" w:rsidRDefault="00F10D0D" w:rsidP="007B037A">
      <w:pPr>
        <w:pStyle w:val="ListParagraph"/>
        <w:numPr>
          <w:ilvl w:val="0"/>
          <w:numId w:val="5"/>
        </w:numPr>
        <w:spacing w:line="360" w:lineRule="auto"/>
        <w:jc w:val="both"/>
        <w:rPr>
          <w:rFonts w:ascii="Tahoma" w:hAnsi="Tahoma" w:cs="Tahoma"/>
          <w:lang w:val="en-ZW"/>
        </w:rPr>
      </w:pPr>
      <w:r w:rsidRPr="008B6107">
        <w:rPr>
          <w:rFonts w:ascii="Tahoma" w:hAnsi="Tahoma" w:cs="Tahoma"/>
          <w:lang w:val="en-ZW"/>
        </w:rPr>
        <w:t>Mopping up excess liquidity</w:t>
      </w:r>
      <w:r w:rsidR="00F57CB8">
        <w:rPr>
          <w:rFonts w:ascii="Tahoma" w:hAnsi="Tahoma" w:cs="Tahoma"/>
          <w:lang w:val="en-ZW"/>
        </w:rPr>
        <w:t>;</w:t>
      </w:r>
      <w:r w:rsidRPr="008B6107">
        <w:rPr>
          <w:rFonts w:ascii="Tahoma" w:hAnsi="Tahoma" w:cs="Tahoma"/>
          <w:lang w:val="en-ZW"/>
        </w:rPr>
        <w:t xml:space="preserve"> </w:t>
      </w:r>
      <w:r w:rsidR="008D3AC1">
        <w:rPr>
          <w:rFonts w:ascii="Tahoma" w:hAnsi="Tahoma" w:cs="Tahoma"/>
          <w:lang w:val="en-ZW"/>
        </w:rPr>
        <w:t xml:space="preserve">and </w:t>
      </w:r>
      <w:r w:rsidRPr="008B6107">
        <w:rPr>
          <w:rFonts w:ascii="Tahoma" w:hAnsi="Tahoma" w:cs="Tahoma"/>
          <w:lang w:val="en-ZW"/>
        </w:rPr>
        <w:t xml:space="preserve"> </w:t>
      </w:r>
    </w:p>
    <w:p w:rsidR="00F10D0D" w:rsidRDefault="008D3AC1" w:rsidP="007B037A">
      <w:pPr>
        <w:pStyle w:val="ListParagraph"/>
        <w:numPr>
          <w:ilvl w:val="0"/>
          <w:numId w:val="5"/>
        </w:numPr>
        <w:spacing w:line="360" w:lineRule="auto"/>
        <w:jc w:val="both"/>
        <w:rPr>
          <w:rFonts w:ascii="Tahoma" w:hAnsi="Tahoma" w:cs="Tahoma"/>
          <w:lang w:val="en-ZW"/>
        </w:rPr>
      </w:pPr>
      <w:r>
        <w:rPr>
          <w:rFonts w:ascii="Tahoma" w:hAnsi="Tahoma" w:cs="Tahoma"/>
          <w:lang w:val="en-ZW"/>
        </w:rPr>
        <w:t xml:space="preserve">Establishment of a </w:t>
      </w:r>
      <w:r w:rsidR="00F10D0D" w:rsidRPr="008B6107">
        <w:rPr>
          <w:rFonts w:ascii="Tahoma" w:hAnsi="Tahoma" w:cs="Tahoma"/>
          <w:lang w:val="en-ZW"/>
        </w:rPr>
        <w:t xml:space="preserve">Monetary Policy Committee </w:t>
      </w:r>
      <w:r w:rsidR="002B0960" w:rsidRPr="008B6107">
        <w:rPr>
          <w:rFonts w:ascii="Tahoma" w:hAnsi="Tahoma" w:cs="Tahoma"/>
          <w:lang w:val="en-ZW"/>
        </w:rPr>
        <w:t xml:space="preserve">and </w:t>
      </w:r>
      <w:r>
        <w:rPr>
          <w:rFonts w:ascii="Tahoma" w:hAnsi="Tahoma" w:cs="Tahoma"/>
          <w:lang w:val="en-ZW"/>
        </w:rPr>
        <w:t xml:space="preserve">appointment of a </w:t>
      </w:r>
      <w:r w:rsidR="00F10D0D" w:rsidRPr="008B6107">
        <w:rPr>
          <w:rFonts w:ascii="Tahoma" w:hAnsi="Tahoma" w:cs="Tahoma"/>
          <w:lang w:val="en-ZW"/>
        </w:rPr>
        <w:t>New RBZ Board</w:t>
      </w:r>
      <w:r>
        <w:rPr>
          <w:rFonts w:ascii="Tahoma" w:hAnsi="Tahoma" w:cs="Tahoma"/>
          <w:lang w:val="en-ZW"/>
        </w:rPr>
        <w:t>.</w:t>
      </w:r>
    </w:p>
    <w:p w:rsidR="00F15E0D" w:rsidRPr="00F15E0D" w:rsidRDefault="00F15E0D" w:rsidP="008E1D47">
      <w:pPr>
        <w:pStyle w:val="ListParagraph"/>
        <w:spacing w:line="360" w:lineRule="auto"/>
        <w:ind w:left="567"/>
        <w:jc w:val="both"/>
        <w:rPr>
          <w:rFonts w:ascii="Tahoma" w:hAnsi="Tahoma" w:cs="Tahoma"/>
        </w:rPr>
      </w:pPr>
    </w:p>
    <w:p w:rsidR="00F57CB8" w:rsidRDefault="00F57CB8" w:rsidP="007B037A">
      <w:pPr>
        <w:pStyle w:val="ListParagraph"/>
        <w:numPr>
          <w:ilvl w:val="0"/>
          <w:numId w:val="4"/>
        </w:numPr>
        <w:spacing w:line="360" w:lineRule="auto"/>
        <w:ind w:left="567" w:hanging="567"/>
        <w:jc w:val="both"/>
        <w:rPr>
          <w:rFonts w:ascii="Tahoma" w:hAnsi="Tahoma" w:cs="Tahoma"/>
        </w:rPr>
      </w:pPr>
      <w:r>
        <w:rPr>
          <w:rFonts w:ascii="Tahoma" w:hAnsi="Tahoma" w:cs="Tahoma"/>
        </w:rPr>
        <w:t xml:space="preserve">As a </w:t>
      </w:r>
      <w:proofErr w:type="gramStart"/>
      <w:r>
        <w:rPr>
          <w:rFonts w:ascii="Tahoma" w:hAnsi="Tahoma" w:cs="Tahoma"/>
        </w:rPr>
        <w:t>result</w:t>
      </w:r>
      <w:proofErr w:type="gramEnd"/>
      <w:r>
        <w:rPr>
          <w:rFonts w:ascii="Tahoma" w:hAnsi="Tahoma" w:cs="Tahoma"/>
        </w:rPr>
        <w:t xml:space="preserve"> the</w:t>
      </w:r>
      <w:r w:rsidR="009F5930">
        <w:rPr>
          <w:rFonts w:ascii="Tahoma" w:hAnsi="Tahoma" w:cs="Tahoma"/>
        </w:rPr>
        <w:t>re</w:t>
      </w:r>
      <w:r>
        <w:rPr>
          <w:rFonts w:ascii="Tahoma" w:hAnsi="Tahoma" w:cs="Tahoma"/>
        </w:rPr>
        <w:t xml:space="preserve"> is some </w:t>
      </w:r>
      <w:r w:rsidR="009F5930">
        <w:rPr>
          <w:rFonts w:ascii="Tahoma" w:hAnsi="Tahoma" w:cs="Tahoma"/>
        </w:rPr>
        <w:t xml:space="preserve">return of normalcy on the exchange market, </w:t>
      </w:r>
      <w:r>
        <w:rPr>
          <w:rFonts w:ascii="Tahoma" w:hAnsi="Tahoma" w:cs="Tahoma"/>
        </w:rPr>
        <w:t xml:space="preserve">with the exchange rate volatilities being reigned under an </w:t>
      </w:r>
      <w:r w:rsidR="009F5930">
        <w:rPr>
          <w:rFonts w:ascii="Tahoma" w:hAnsi="Tahoma" w:cs="Tahoma"/>
        </w:rPr>
        <w:t xml:space="preserve">average </w:t>
      </w:r>
      <w:r>
        <w:rPr>
          <w:rFonts w:ascii="Tahoma" w:hAnsi="Tahoma" w:cs="Tahoma"/>
        </w:rPr>
        <w:t xml:space="preserve">exchange rate of 1USD: 15 Z$. </w:t>
      </w:r>
    </w:p>
    <w:p w:rsidR="009F5930" w:rsidRDefault="009F5930" w:rsidP="009F5930">
      <w:pPr>
        <w:spacing w:line="360" w:lineRule="auto"/>
        <w:jc w:val="both"/>
        <w:rPr>
          <w:rFonts w:ascii="Tahoma" w:hAnsi="Tahoma" w:cs="Tahoma"/>
        </w:rPr>
      </w:pPr>
    </w:p>
    <w:p w:rsidR="00C922DC" w:rsidRDefault="00C922DC" w:rsidP="009F5930">
      <w:pPr>
        <w:spacing w:line="360" w:lineRule="auto"/>
        <w:jc w:val="both"/>
        <w:rPr>
          <w:rFonts w:ascii="Tahoma" w:hAnsi="Tahoma" w:cs="Tahoma"/>
        </w:rPr>
      </w:pPr>
      <w:r w:rsidRPr="00C922DC">
        <w:rPr>
          <w:rFonts w:ascii="Tahoma" w:hAnsi="Tahoma" w:cs="Tahoma"/>
          <w:noProof/>
          <w:lang w:val="en-GB" w:eastAsia="en-GB"/>
        </w:rPr>
        <w:drawing>
          <wp:inline distT="0" distB="0" distL="0" distR="0">
            <wp:extent cx="5943600" cy="311948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19489"/>
                    </a:xfrm>
                    <a:prstGeom prst="rect">
                      <a:avLst/>
                    </a:prstGeom>
                    <a:noFill/>
                    <a:ln>
                      <a:noFill/>
                    </a:ln>
                  </pic:spPr>
                </pic:pic>
              </a:graphicData>
            </a:graphic>
          </wp:inline>
        </w:drawing>
      </w:r>
    </w:p>
    <w:p w:rsidR="009F5930" w:rsidRPr="009F5930" w:rsidRDefault="009F5930" w:rsidP="009F5930">
      <w:pPr>
        <w:spacing w:line="360" w:lineRule="auto"/>
        <w:jc w:val="both"/>
        <w:rPr>
          <w:rFonts w:ascii="Tahoma" w:hAnsi="Tahoma" w:cs="Tahoma"/>
        </w:rPr>
      </w:pPr>
    </w:p>
    <w:p w:rsidR="008D3AC1" w:rsidRDefault="008D3AC1" w:rsidP="007B037A">
      <w:pPr>
        <w:pStyle w:val="ListParagraph"/>
        <w:numPr>
          <w:ilvl w:val="0"/>
          <w:numId w:val="4"/>
        </w:numPr>
        <w:spacing w:line="360" w:lineRule="auto"/>
        <w:ind w:left="567" w:hanging="567"/>
        <w:jc w:val="both"/>
        <w:rPr>
          <w:rFonts w:ascii="Tahoma" w:hAnsi="Tahoma" w:cs="Tahoma"/>
        </w:rPr>
      </w:pPr>
      <w:r>
        <w:rPr>
          <w:rFonts w:ascii="Tahoma" w:hAnsi="Tahoma" w:cs="Tahoma"/>
        </w:rPr>
        <w:t xml:space="preserve">Further regulatory measures </w:t>
      </w:r>
      <w:r w:rsidR="003C7E7A">
        <w:rPr>
          <w:rFonts w:ascii="Tahoma" w:hAnsi="Tahoma" w:cs="Tahoma"/>
        </w:rPr>
        <w:t>are being</w:t>
      </w:r>
      <w:r>
        <w:rPr>
          <w:rFonts w:ascii="Tahoma" w:hAnsi="Tahoma" w:cs="Tahoma"/>
        </w:rPr>
        <w:t xml:space="preserve"> instituted on mobile transactions in order to check on unethical and money laundering practices. </w:t>
      </w:r>
    </w:p>
    <w:p w:rsidR="0084086A" w:rsidRPr="00F15E0D" w:rsidRDefault="0084086A" w:rsidP="008E1D47">
      <w:pPr>
        <w:pStyle w:val="ListParagraph"/>
        <w:spacing w:line="360" w:lineRule="auto"/>
        <w:ind w:left="567"/>
        <w:jc w:val="both"/>
        <w:rPr>
          <w:rFonts w:ascii="Tahoma" w:hAnsi="Tahoma" w:cs="Tahoma"/>
        </w:rPr>
      </w:pPr>
    </w:p>
    <w:p w:rsidR="0084086A" w:rsidRPr="0084086A" w:rsidRDefault="0084086A" w:rsidP="00EA6FAB">
      <w:pPr>
        <w:spacing w:after="0" w:line="360" w:lineRule="auto"/>
        <w:ind w:firstLine="567"/>
        <w:jc w:val="both"/>
        <w:rPr>
          <w:rFonts w:ascii="Tahoma" w:hAnsi="Tahoma" w:cs="Tahoma"/>
          <w:bCs/>
          <w:i/>
          <w:sz w:val="24"/>
          <w:szCs w:val="24"/>
          <w:lang w:val="en-ZW"/>
        </w:rPr>
      </w:pPr>
      <w:r w:rsidRPr="0084086A">
        <w:rPr>
          <w:rFonts w:ascii="Tahoma" w:hAnsi="Tahoma" w:cs="Tahoma"/>
          <w:bCs/>
          <w:i/>
          <w:sz w:val="24"/>
          <w:szCs w:val="24"/>
          <w:lang w:val="en-ZW"/>
        </w:rPr>
        <w:t>Outlook</w:t>
      </w:r>
    </w:p>
    <w:p w:rsidR="009401AF" w:rsidRDefault="009401AF" w:rsidP="008E1D47">
      <w:pPr>
        <w:pStyle w:val="ListParagraph"/>
        <w:spacing w:line="360" w:lineRule="auto"/>
        <w:ind w:left="567"/>
        <w:jc w:val="both"/>
        <w:rPr>
          <w:rFonts w:ascii="Tahoma" w:hAnsi="Tahoma" w:cs="Tahoma"/>
        </w:rPr>
      </w:pPr>
    </w:p>
    <w:p w:rsidR="0084086A" w:rsidRDefault="0084086A" w:rsidP="007B037A">
      <w:pPr>
        <w:pStyle w:val="ListParagraph"/>
        <w:numPr>
          <w:ilvl w:val="0"/>
          <w:numId w:val="4"/>
        </w:numPr>
        <w:spacing w:line="360" w:lineRule="auto"/>
        <w:ind w:left="567" w:hanging="567"/>
        <w:jc w:val="both"/>
        <w:rPr>
          <w:rFonts w:ascii="Tahoma" w:hAnsi="Tahoma" w:cs="Tahoma"/>
        </w:rPr>
      </w:pPr>
      <w:r>
        <w:rPr>
          <w:rFonts w:ascii="Tahoma" w:hAnsi="Tahoma" w:cs="Tahoma"/>
        </w:rPr>
        <w:t xml:space="preserve">Continued implementation </w:t>
      </w:r>
      <w:r w:rsidR="003C7E7A">
        <w:rPr>
          <w:rFonts w:ascii="Tahoma" w:hAnsi="Tahoma" w:cs="Tahoma"/>
        </w:rPr>
        <w:t xml:space="preserve">of </w:t>
      </w:r>
      <w:r>
        <w:rPr>
          <w:rFonts w:ascii="Tahoma" w:hAnsi="Tahoma" w:cs="Tahoma"/>
        </w:rPr>
        <w:t xml:space="preserve">macro-fiscal </w:t>
      </w:r>
      <w:r w:rsidR="003E5CB4">
        <w:rPr>
          <w:rFonts w:ascii="Tahoma" w:hAnsi="Tahoma" w:cs="Tahoma"/>
        </w:rPr>
        <w:t>stabilization</w:t>
      </w:r>
      <w:r>
        <w:rPr>
          <w:rFonts w:ascii="Tahoma" w:hAnsi="Tahoma" w:cs="Tahoma"/>
        </w:rPr>
        <w:t xml:space="preserve"> measures </w:t>
      </w:r>
      <w:proofErr w:type="gramStart"/>
      <w:r>
        <w:rPr>
          <w:rFonts w:ascii="Tahoma" w:hAnsi="Tahoma" w:cs="Tahoma"/>
        </w:rPr>
        <w:t>are</w:t>
      </w:r>
      <w:proofErr w:type="gramEnd"/>
      <w:r>
        <w:rPr>
          <w:rFonts w:ascii="Tahoma" w:hAnsi="Tahoma" w:cs="Tahoma"/>
        </w:rPr>
        <w:t xml:space="preserve"> expected to stabilize the foreign exchange market and inflationary pressures.</w:t>
      </w:r>
    </w:p>
    <w:p w:rsidR="0084086A" w:rsidRDefault="0084086A" w:rsidP="008E1D47">
      <w:pPr>
        <w:pStyle w:val="ListParagraph"/>
        <w:spacing w:line="360" w:lineRule="auto"/>
        <w:ind w:left="567"/>
        <w:jc w:val="both"/>
        <w:rPr>
          <w:rFonts w:ascii="Tahoma" w:hAnsi="Tahoma" w:cs="Tahoma"/>
        </w:rPr>
      </w:pPr>
    </w:p>
    <w:p w:rsidR="00C922DC" w:rsidRDefault="00C922DC" w:rsidP="008E1D47">
      <w:pPr>
        <w:pStyle w:val="ListParagraph"/>
        <w:spacing w:line="360" w:lineRule="auto"/>
        <w:ind w:left="567"/>
        <w:jc w:val="both"/>
        <w:rPr>
          <w:rFonts w:ascii="Tahoma" w:hAnsi="Tahoma" w:cs="Tahoma"/>
        </w:rPr>
      </w:pPr>
      <w:r w:rsidRPr="00C922DC">
        <w:rPr>
          <w:rFonts w:ascii="Tahoma" w:hAnsi="Tahoma" w:cs="Tahoma"/>
          <w:noProof/>
          <w:lang w:val="en-GB" w:eastAsia="en-GB"/>
        </w:rPr>
        <w:drawing>
          <wp:inline distT="0" distB="0" distL="0" distR="0">
            <wp:extent cx="5943600" cy="262029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20297"/>
                    </a:xfrm>
                    <a:prstGeom prst="rect">
                      <a:avLst/>
                    </a:prstGeom>
                    <a:noFill/>
                    <a:ln>
                      <a:noFill/>
                    </a:ln>
                  </pic:spPr>
                </pic:pic>
              </a:graphicData>
            </a:graphic>
          </wp:inline>
        </w:drawing>
      </w:r>
    </w:p>
    <w:p w:rsidR="0084086A" w:rsidRPr="00C922DC" w:rsidRDefault="0084086A" w:rsidP="008E1D47">
      <w:pPr>
        <w:pStyle w:val="ListParagraph"/>
        <w:spacing w:line="360" w:lineRule="auto"/>
        <w:ind w:left="567"/>
        <w:jc w:val="both"/>
        <w:rPr>
          <w:rFonts w:ascii="Tahoma" w:hAnsi="Tahoma" w:cs="Tahoma"/>
          <w:b/>
        </w:rPr>
      </w:pPr>
    </w:p>
    <w:p w:rsidR="009401AF" w:rsidRPr="00537100" w:rsidRDefault="003E5CB4" w:rsidP="003E5CB4">
      <w:pPr>
        <w:pStyle w:val="Heading2"/>
      </w:pPr>
      <w:bookmarkStart w:id="10" w:name="_Toc21358485"/>
      <w:r w:rsidRPr="00537100">
        <w:t>TRADE AND CURRENT ACCOUNT</w:t>
      </w:r>
      <w:bookmarkEnd w:id="10"/>
    </w:p>
    <w:p w:rsidR="009401AF" w:rsidRPr="008B6107" w:rsidRDefault="009401AF" w:rsidP="008E1D47">
      <w:pPr>
        <w:pStyle w:val="ListParagraph"/>
        <w:spacing w:line="360" w:lineRule="auto"/>
        <w:ind w:left="567"/>
        <w:jc w:val="both"/>
        <w:rPr>
          <w:rFonts w:ascii="Tahoma" w:hAnsi="Tahoma" w:cs="Tahoma"/>
        </w:rPr>
      </w:pPr>
    </w:p>
    <w:p w:rsidR="00CB365D" w:rsidRPr="0084086A" w:rsidRDefault="00CB365D" w:rsidP="007B037A">
      <w:pPr>
        <w:pStyle w:val="ListParagraph"/>
        <w:numPr>
          <w:ilvl w:val="0"/>
          <w:numId w:val="4"/>
        </w:numPr>
        <w:spacing w:line="360" w:lineRule="auto"/>
        <w:ind w:left="567" w:hanging="567"/>
        <w:jc w:val="both"/>
        <w:rPr>
          <w:rFonts w:ascii="Tahoma" w:hAnsi="Tahoma" w:cs="Tahoma"/>
          <w:bCs/>
          <w:lang w:val="en-GB"/>
        </w:rPr>
      </w:pPr>
      <w:r w:rsidRPr="002E204B">
        <w:rPr>
          <w:rFonts w:ascii="Tahoma" w:hAnsi="Tahoma" w:cs="Tahoma"/>
          <w:bCs/>
          <w:lang w:val="en-GB"/>
        </w:rPr>
        <w:t>The current account,</w:t>
      </w:r>
      <w:r w:rsidRPr="00CB365D">
        <w:rPr>
          <w:rFonts w:ascii="Tahoma" w:hAnsi="Tahoma" w:cs="Tahoma"/>
          <w:bCs/>
          <w:lang w:val="en-GB"/>
        </w:rPr>
        <w:t xml:space="preserve"> for the first time since the adoption of the multi-currency regime in 2009, registered a surplus </w:t>
      </w:r>
      <w:r w:rsidR="0084086A">
        <w:rPr>
          <w:rFonts w:ascii="Tahoma" w:hAnsi="Tahoma" w:cs="Tahoma"/>
          <w:bCs/>
          <w:lang w:val="en-GB"/>
        </w:rPr>
        <w:t xml:space="preserve">of </w:t>
      </w:r>
      <w:r w:rsidR="0084086A" w:rsidRPr="002E204B">
        <w:rPr>
          <w:rFonts w:ascii="Tahoma" w:hAnsi="Tahoma" w:cs="Tahoma"/>
          <w:bCs/>
          <w:lang w:val="en-GB"/>
        </w:rPr>
        <w:t>US$</w:t>
      </w:r>
      <w:r w:rsidR="002E204B" w:rsidRPr="002E204B">
        <w:rPr>
          <w:rFonts w:ascii="Tahoma" w:hAnsi="Tahoma" w:cs="Tahoma"/>
          <w:bCs/>
          <w:lang w:val="en-GB"/>
        </w:rPr>
        <w:t>196</w:t>
      </w:r>
      <w:r w:rsidR="0084086A" w:rsidRPr="002E204B">
        <w:rPr>
          <w:rFonts w:ascii="Tahoma" w:hAnsi="Tahoma" w:cs="Tahoma"/>
          <w:bCs/>
          <w:lang w:val="en-GB"/>
        </w:rPr>
        <w:t xml:space="preserve"> million</w:t>
      </w:r>
      <w:r w:rsidR="0084086A" w:rsidRPr="00841DED">
        <w:rPr>
          <w:rFonts w:ascii="Tahoma" w:hAnsi="Tahoma" w:cs="Tahoma"/>
          <w:bCs/>
          <w:lang w:val="en-GB"/>
        </w:rPr>
        <w:t xml:space="preserve"> </w:t>
      </w:r>
      <w:r w:rsidR="0084086A">
        <w:rPr>
          <w:rFonts w:ascii="Tahoma" w:hAnsi="Tahoma" w:cs="Tahoma"/>
          <w:bCs/>
          <w:lang w:val="en-GB"/>
        </w:rPr>
        <w:t>in the first quarter of 2019.</w:t>
      </w:r>
      <w:r w:rsidRPr="00CB365D">
        <w:rPr>
          <w:rFonts w:ascii="Tahoma" w:hAnsi="Tahoma" w:cs="Tahoma"/>
          <w:bCs/>
          <w:lang w:val="en-GB"/>
        </w:rPr>
        <w:t xml:space="preserve"> </w:t>
      </w:r>
      <w:r w:rsidRPr="0084086A">
        <w:rPr>
          <w:rFonts w:ascii="Tahoma" w:hAnsi="Tahoma" w:cs="Tahoma"/>
          <w:bCs/>
          <w:lang w:val="en-GB"/>
        </w:rPr>
        <w:t>This was due to the</w:t>
      </w:r>
      <w:r w:rsidR="00841DED" w:rsidRPr="0084086A">
        <w:rPr>
          <w:rFonts w:ascii="Tahoma" w:hAnsi="Tahoma" w:cs="Tahoma"/>
          <w:bCs/>
          <w:lang w:val="en-GB"/>
        </w:rPr>
        <w:t xml:space="preserve"> impact of import management measures under implementation, which prioritise capital and production inputs as opposed t</w:t>
      </w:r>
      <w:r w:rsidRPr="0084086A">
        <w:rPr>
          <w:rFonts w:ascii="Tahoma" w:hAnsi="Tahoma" w:cs="Tahoma"/>
          <w:bCs/>
          <w:lang w:val="en-GB"/>
        </w:rPr>
        <w:t xml:space="preserve">o non-essential finished goods. </w:t>
      </w:r>
    </w:p>
    <w:p w:rsidR="00660C96" w:rsidRDefault="00660C96" w:rsidP="008E1D47">
      <w:pPr>
        <w:pStyle w:val="ListParagraph"/>
        <w:spacing w:line="360" w:lineRule="auto"/>
        <w:ind w:left="567"/>
        <w:jc w:val="both"/>
        <w:rPr>
          <w:rFonts w:ascii="Tahoma" w:hAnsi="Tahoma" w:cs="Tahoma"/>
        </w:rPr>
      </w:pPr>
    </w:p>
    <w:p w:rsidR="00F15E0D" w:rsidRPr="00F15E0D" w:rsidRDefault="00F15E0D" w:rsidP="00F15E0D">
      <w:pPr>
        <w:spacing w:after="0" w:line="240" w:lineRule="auto"/>
        <w:ind w:firstLine="502"/>
        <w:jc w:val="both"/>
        <w:rPr>
          <w:rFonts w:ascii="Tahoma" w:hAnsi="Tahoma" w:cs="Tahoma"/>
          <w:sz w:val="24"/>
          <w:szCs w:val="24"/>
          <w:lang w:val="en-ZW"/>
        </w:rPr>
      </w:pPr>
      <w:r w:rsidRPr="00F15E0D">
        <w:rPr>
          <w:rFonts w:ascii="Tahoma" w:hAnsi="Tahoma" w:cs="Tahoma"/>
          <w:sz w:val="24"/>
          <w:szCs w:val="24"/>
        </w:rPr>
        <w:t>Current Account US$M</w:t>
      </w:r>
    </w:p>
    <w:p w:rsidR="003E5CB4" w:rsidRPr="00BA1881" w:rsidRDefault="002B0960" w:rsidP="00BA1881">
      <w:pPr>
        <w:spacing w:after="0" w:line="360" w:lineRule="auto"/>
        <w:ind w:left="142" w:firstLine="360"/>
        <w:jc w:val="both"/>
        <w:rPr>
          <w:rFonts w:ascii="Tahoma" w:hAnsi="Tahoma" w:cs="Tahoma"/>
          <w:sz w:val="24"/>
          <w:szCs w:val="24"/>
        </w:rPr>
      </w:pPr>
      <w:r w:rsidRPr="008B6107">
        <w:rPr>
          <w:rFonts w:ascii="Tahoma" w:hAnsi="Tahoma" w:cs="Tahoma"/>
          <w:noProof/>
          <w:sz w:val="24"/>
          <w:szCs w:val="24"/>
          <w:lang w:val="en-GB" w:eastAsia="en-GB"/>
        </w:rPr>
        <w:drawing>
          <wp:inline distT="0" distB="0" distL="0" distR="0" wp14:anchorId="13B08C7B" wp14:editId="770A12B0">
            <wp:extent cx="5695950" cy="2780030"/>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5CB4" w:rsidRPr="003E5CB4" w:rsidRDefault="00D22AEC" w:rsidP="00BA1881">
      <w:pPr>
        <w:pStyle w:val="Heading2"/>
        <w:ind w:firstLine="502"/>
      </w:pPr>
      <w:bookmarkStart w:id="11" w:name="_Toc21358486"/>
      <w:r>
        <w:t xml:space="preserve">THE TSP AND </w:t>
      </w:r>
      <w:r w:rsidR="003E5CB4" w:rsidRPr="003E5CB4">
        <w:t>STAFF MONITORED PROGRAMME</w:t>
      </w:r>
      <w:bookmarkEnd w:id="11"/>
    </w:p>
    <w:p w:rsidR="003E5CB4" w:rsidRDefault="003E5CB4" w:rsidP="008E1D47">
      <w:pPr>
        <w:pStyle w:val="ListParagraph"/>
        <w:spacing w:line="360" w:lineRule="auto"/>
        <w:ind w:left="567"/>
        <w:jc w:val="both"/>
        <w:rPr>
          <w:rFonts w:ascii="Tahoma" w:hAnsi="Tahoma" w:cs="Tahoma"/>
        </w:rPr>
      </w:pPr>
    </w:p>
    <w:p w:rsidR="008A4C62" w:rsidRDefault="008A4C62" w:rsidP="007B037A">
      <w:pPr>
        <w:pStyle w:val="ListParagraph"/>
        <w:numPr>
          <w:ilvl w:val="0"/>
          <w:numId w:val="4"/>
        </w:numPr>
        <w:spacing w:line="360" w:lineRule="auto"/>
        <w:ind w:left="567" w:hanging="567"/>
        <w:jc w:val="both"/>
        <w:rPr>
          <w:rFonts w:ascii="Tahoma" w:hAnsi="Tahoma" w:cs="Tahoma"/>
        </w:rPr>
      </w:pPr>
      <w:r w:rsidRPr="00B073D2">
        <w:rPr>
          <w:rFonts w:ascii="Tahoma" w:hAnsi="Tahoma" w:cs="Tahoma"/>
        </w:rPr>
        <w:t xml:space="preserve">The Government has signed off on a Staff Monitored </w:t>
      </w:r>
      <w:proofErr w:type="spellStart"/>
      <w:r w:rsidRPr="00B073D2">
        <w:rPr>
          <w:rFonts w:ascii="Tahoma" w:hAnsi="Tahoma" w:cs="Tahoma"/>
        </w:rPr>
        <w:t>Programme</w:t>
      </w:r>
      <w:proofErr w:type="spellEnd"/>
      <w:r w:rsidRPr="00B073D2">
        <w:rPr>
          <w:rFonts w:ascii="Tahoma" w:hAnsi="Tahoma" w:cs="Tahoma"/>
        </w:rPr>
        <w:t xml:space="preserve"> (SMP) with the International Monetary Fund (IMF) covering the period May 15, 2019 to March 15, 2020. The SMP seeks to assist Zimbabwe implement key reforms as outlined in the Transitional </w:t>
      </w:r>
      <w:proofErr w:type="spellStart"/>
      <w:r w:rsidRPr="00B073D2">
        <w:rPr>
          <w:rFonts w:ascii="Tahoma" w:hAnsi="Tahoma" w:cs="Tahoma"/>
        </w:rPr>
        <w:t>Stabilisation</w:t>
      </w:r>
      <w:proofErr w:type="spellEnd"/>
      <w:r w:rsidRPr="00B073D2">
        <w:rPr>
          <w:rFonts w:ascii="Tahoma" w:hAnsi="Tahoma" w:cs="Tahoma"/>
        </w:rPr>
        <w:t xml:space="preserve"> </w:t>
      </w:r>
      <w:proofErr w:type="spellStart"/>
      <w:r w:rsidRPr="00B073D2">
        <w:rPr>
          <w:rFonts w:ascii="Tahoma" w:hAnsi="Tahoma" w:cs="Tahoma"/>
        </w:rPr>
        <w:t>Programme</w:t>
      </w:r>
      <w:proofErr w:type="spellEnd"/>
      <w:r w:rsidRPr="00B073D2">
        <w:rPr>
          <w:rFonts w:ascii="Tahoma" w:hAnsi="Tahoma" w:cs="Tahoma"/>
        </w:rPr>
        <w:t xml:space="preserve"> (TSP) that way allowing the country to build a track record of sound economic policies as it seeks to reengagement with the international community.</w:t>
      </w:r>
    </w:p>
    <w:p w:rsidR="00BA1881" w:rsidRPr="00B073D2" w:rsidRDefault="00BA1881" w:rsidP="00BA1881">
      <w:pPr>
        <w:pStyle w:val="ListParagraph"/>
        <w:spacing w:line="360" w:lineRule="auto"/>
        <w:ind w:left="567"/>
        <w:jc w:val="both"/>
        <w:rPr>
          <w:rFonts w:ascii="Tahoma" w:hAnsi="Tahoma" w:cs="Tahoma"/>
        </w:rPr>
      </w:pPr>
    </w:p>
    <w:p w:rsidR="008A4C62" w:rsidRDefault="008A4C62" w:rsidP="007B037A">
      <w:pPr>
        <w:pStyle w:val="ListParagraph"/>
        <w:numPr>
          <w:ilvl w:val="0"/>
          <w:numId w:val="4"/>
        </w:numPr>
        <w:spacing w:line="360" w:lineRule="auto"/>
        <w:ind w:left="567" w:hanging="567"/>
        <w:jc w:val="both"/>
        <w:rPr>
          <w:rFonts w:ascii="Tahoma" w:hAnsi="Tahoma" w:cs="Tahoma"/>
        </w:rPr>
      </w:pPr>
      <w:r w:rsidRPr="00B073D2">
        <w:rPr>
          <w:rFonts w:ascii="Tahoma" w:hAnsi="Tahoma" w:cs="Tahoma"/>
        </w:rPr>
        <w:t>The monitoring of the SMP will be through 3 reviews – end June 2019, end September 2019, and end December 2019 based on 6 quantitative benchmarks and 9 structural benchmarks.</w:t>
      </w:r>
    </w:p>
    <w:p w:rsidR="00BA1881" w:rsidRPr="00BA1881" w:rsidRDefault="00BA1881" w:rsidP="00BA1881">
      <w:pPr>
        <w:pStyle w:val="ListParagraph"/>
        <w:rPr>
          <w:rFonts w:ascii="Tahoma" w:hAnsi="Tahoma" w:cs="Tahoma"/>
        </w:rPr>
      </w:pPr>
    </w:p>
    <w:p w:rsidR="008A4C62" w:rsidRPr="00B073D2" w:rsidRDefault="008A4C62" w:rsidP="007B037A">
      <w:pPr>
        <w:pStyle w:val="ListParagraph"/>
        <w:numPr>
          <w:ilvl w:val="0"/>
          <w:numId w:val="4"/>
        </w:numPr>
        <w:spacing w:line="360" w:lineRule="auto"/>
        <w:ind w:left="567" w:hanging="567"/>
        <w:jc w:val="both"/>
        <w:rPr>
          <w:rFonts w:ascii="Tahoma" w:hAnsi="Tahoma" w:cs="Tahoma"/>
        </w:rPr>
      </w:pPr>
      <w:r w:rsidRPr="00B073D2">
        <w:rPr>
          <w:rFonts w:ascii="Tahoma" w:hAnsi="Tahoma" w:cs="Tahoma"/>
        </w:rPr>
        <w:t xml:space="preserve">As at end June 2019, Government met 4 out of 6 quantitative targets and missed the target on Floor on stock of international reserves and </w:t>
      </w:r>
      <w:r w:rsidRPr="00B073D2">
        <w:rPr>
          <w:rFonts w:ascii="Tahoma" w:eastAsia="Calibri" w:hAnsi="Tahoma" w:cs="Tahoma"/>
        </w:rPr>
        <w:t>ceiling on credit to the nonfinancial public sector from the RBZ</w:t>
      </w:r>
      <w:r w:rsidRPr="00B073D2">
        <w:rPr>
          <w:rFonts w:ascii="Tahoma" w:hAnsi="Tahoma" w:cs="Tahoma"/>
        </w:rPr>
        <w:t xml:space="preserve">. The target on reserves was </w:t>
      </w:r>
      <w:r w:rsidRPr="00B073D2">
        <w:rPr>
          <w:rFonts w:ascii="Tahoma" w:eastAsia="Calibri" w:hAnsi="Tahoma" w:cs="Tahoma"/>
        </w:rPr>
        <w:t>missed by US$507 million reflecting excessive borrowing necessitated by imports of critical goods and services e.g. fuel, electricity, drugs, wheat, etc.</w:t>
      </w:r>
    </w:p>
    <w:p w:rsidR="008A4C62" w:rsidRPr="00B073D2" w:rsidRDefault="008A4C62" w:rsidP="008A4C62">
      <w:pPr>
        <w:spacing w:after="0"/>
        <w:ind w:hanging="790"/>
        <w:rPr>
          <w:rFonts w:ascii="Tahoma" w:hAnsi="Tahoma" w:cs="Tahoma"/>
          <w:szCs w:val="24"/>
        </w:rPr>
      </w:pPr>
    </w:p>
    <w:p w:rsidR="008A4C62" w:rsidRPr="00B073D2" w:rsidRDefault="008A4C62" w:rsidP="00BA1881">
      <w:pPr>
        <w:spacing w:after="0"/>
        <w:ind w:left="284" w:firstLine="283"/>
        <w:rPr>
          <w:rFonts w:ascii="Tahoma" w:eastAsia="Calibri" w:hAnsi="Tahoma" w:cs="Tahoma"/>
          <w:b/>
          <w:szCs w:val="24"/>
        </w:rPr>
      </w:pPr>
      <w:r w:rsidRPr="00B073D2">
        <w:rPr>
          <w:rFonts w:ascii="Tahoma" w:eastAsia="Calibri" w:hAnsi="Tahoma" w:cs="Tahoma"/>
          <w:b/>
          <w:szCs w:val="24"/>
        </w:rPr>
        <w:t xml:space="preserve">ZIMBABWE - QUANTITATIVE TARGETS </w:t>
      </w:r>
    </w:p>
    <w:tbl>
      <w:tblPr>
        <w:tblStyle w:val="GridTable2-Accent1"/>
        <w:tblW w:w="472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110"/>
        <w:gridCol w:w="964"/>
        <w:gridCol w:w="849"/>
        <w:gridCol w:w="1054"/>
        <w:gridCol w:w="2803"/>
      </w:tblGrid>
      <w:tr w:rsidR="008A4C62" w:rsidRPr="00B073D2" w:rsidTr="00BA1881">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auto"/>
              <w:bottom w:val="single" w:sz="4" w:space="0" w:color="auto"/>
              <w:right w:val="single" w:sz="4" w:space="0" w:color="auto"/>
            </w:tcBorders>
          </w:tcPr>
          <w:p w:rsidR="008A4C62" w:rsidRPr="00B073D2" w:rsidRDefault="008A4C62" w:rsidP="008A4C62">
            <w:pPr>
              <w:rPr>
                <w:rFonts w:ascii="Tahoma" w:eastAsia="Calibri" w:hAnsi="Tahoma" w:cs="Tahoma"/>
                <w:sz w:val="18"/>
                <w:szCs w:val="18"/>
              </w:rPr>
            </w:pPr>
          </w:p>
        </w:tc>
        <w:tc>
          <w:tcPr>
            <w:tcW w:w="628" w:type="pct"/>
            <w:tcBorders>
              <w:top w:val="single" w:sz="4" w:space="0" w:color="auto"/>
              <w:left w:val="single" w:sz="4" w:space="0" w:color="auto"/>
              <w:bottom w:val="single" w:sz="4" w:space="0" w:color="auto"/>
              <w:right w:val="single" w:sz="4" w:space="0" w:color="auto"/>
            </w:tcBorders>
          </w:tcPr>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8"/>
                <w:szCs w:val="18"/>
              </w:rPr>
            </w:pPr>
            <w:r w:rsidRPr="00B073D2">
              <w:rPr>
                <w:rFonts w:ascii="Tahoma" w:eastAsia="Calibri" w:hAnsi="Tahoma" w:cs="Tahoma"/>
                <w:sz w:val="18"/>
                <w:szCs w:val="18"/>
              </w:rPr>
              <w:t xml:space="preserve">June Actual </w:t>
            </w:r>
          </w:p>
        </w:tc>
        <w:tc>
          <w:tcPr>
            <w:tcW w:w="545" w:type="pct"/>
            <w:tcBorders>
              <w:top w:val="single" w:sz="4" w:space="0" w:color="auto"/>
              <w:left w:val="single" w:sz="4" w:space="0" w:color="auto"/>
              <w:bottom w:val="single" w:sz="4" w:space="0" w:color="auto"/>
              <w:right w:val="single" w:sz="4" w:space="0" w:color="auto"/>
            </w:tcBorders>
          </w:tcPr>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8"/>
                <w:szCs w:val="18"/>
              </w:rPr>
            </w:pPr>
            <w:r w:rsidRPr="00B073D2">
              <w:rPr>
                <w:rFonts w:ascii="Tahoma" w:eastAsia="Calibri" w:hAnsi="Tahoma" w:cs="Tahoma"/>
                <w:sz w:val="18"/>
                <w:szCs w:val="18"/>
              </w:rPr>
              <w:t>Jun</w:t>
            </w:r>
          </w:p>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8"/>
                <w:szCs w:val="18"/>
              </w:rPr>
            </w:pPr>
            <w:r w:rsidRPr="00B073D2">
              <w:rPr>
                <w:rFonts w:ascii="Tahoma" w:eastAsia="Calibri" w:hAnsi="Tahoma" w:cs="Tahoma"/>
                <w:sz w:val="18"/>
                <w:szCs w:val="18"/>
              </w:rPr>
              <w:t>Prog. Target</w:t>
            </w:r>
          </w:p>
        </w:tc>
        <w:tc>
          <w:tcPr>
            <w:tcW w:w="480" w:type="pct"/>
            <w:tcBorders>
              <w:top w:val="single" w:sz="4" w:space="0" w:color="auto"/>
              <w:left w:val="single" w:sz="4" w:space="0" w:color="auto"/>
              <w:bottom w:val="single" w:sz="4" w:space="0" w:color="auto"/>
              <w:right w:val="single" w:sz="4" w:space="0" w:color="auto"/>
            </w:tcBorders>
          </w:tcPr>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8"/>
                <w:szCs w:val="18"/>
              </w:rPr>
            </w:pPr>
            <w:r w:rsidRPr="00B073D2">
              <w:rPr>
                <w:rFonts w:ascii="Tahoma" w:eastAsia="Calibri" w:hAnsi="Tahoma" w:cs="Tahoma"/>
                <w:sz w:val="18"/>
                <w:szCs w:val="18"/>
              </w:rPr>
              <w:t>Sep</w:t>
            </w:r>
          </w:p>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8"/>
                <w:szCs w:val="18"/>
              </w:rPr>
            </w:pPr>
            <w:r w:rsidRPr="00B073D2">
              <w:rPr>
                <w:rFonts w:ascii="Tahoma" w:eastAsia="Calibri" w:hAnsi="Tahoma" w:cs="Tahoma"/>
                <w:sz w:val="18"/>
                <w:szCs w:val="18"/>
              </w:rPr>
              <w:t xml:space="preserve">Prog. Target </w:t>
            </w:r>
          </w:p>
        </w:tc>
        <w:tc>
          <w:tcPr>
            <w:tcW w:w="596" w:type="pct"/>
            <w:tcBorders>
              <w:top w:val="single" w:sz="4" w:space="0" w:color="auto"/>
              <w:left w:val="single" w:sz="4" w:space="0" w:color="auto"/>
              <w:bottom w:val="single" w:sz="4" w:space="0" w:color="auto"/>
              <w:right w:val="single" w:sz="4" w:space="0" w:color="auto"/>
            </w:tcBorders>
          </w:tcPr>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8"/>
                <w:szCs w:val="18"/>
              </w:rPr>
            </w:pPr>
            <w:r w:rsidRPr="00B073D2">
              <w:rPr>
                <w:rFonts w:ascii="Tahoma" w:eastAsia="Calibri" w:hAnsi="Tahoma" w:cs="Tahoma"/>
                <w:sz w:val="18"/>
                <w:szCs w:val="18"/>
              </w:rPr>
              <w:t>Dec</w:t>
            </w:r>
          </w:p>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8"/>
                <w:szCs w:val="18"/>
              </w:rPr>
            </w:pPr>
            <w:r w:rsidRPr="00B073D2">
              <w:rPr>
                <w:rFonts w:ascii="Tahoma" w:eastAsia="Calibri" w:hAnsi="Tahoma" w:cs="Tahoma"/>
                <w:sz w:val="18"/>
                <w:szCs w:val="18"/>
              </w:rPr>
              <w:t>Prog. Target</w:t>
            </w:r>
          </w:p>
        </w:tc>
        <w:tc>
          <w:tcPr>
            <w:tcW w:w="1586" w:type="pct"/>
            <w:tcBorders>
              <w:top w:val="single" w:sz="4" w:space="0" w:color="auto"/>
              <w:left w:val="single" w:sz="4" w:space="0" w:color="auto"/>
              <w:bottom w:val="single" w:sz="4" w:space="0" w:color="auto"/>
            </w:tcBorders>
          </w:tcPr>
          <w:p w:rsidR="008A4C62" w:rsidRPr="00B073D2" w:rsidRDefault="008A4C62" w:rsidP="008A4C62">
            <w:pPr>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Comment</w:t>
            </w:r>
          </w:p>
        </w:tc>
      </w:tr>
      <w:tr w:rsidR="008A4C62" w:rsidRPr="00B073D2" w:rsidTr="00BA1881">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auto"/>
            </w:tcBorders>
          </w:tcPr>
          <w:p w:rsidR="008A4C62" w:rsidRPr="00B073D2" w:rsidRDefault="008A4C62" w:rsidP="007B037A">
            <w:pPr>
              <w:numPr>
                <w:ilvl w:val="0"/>
                <w:numId w:val="37"/>
              </w:numPr>
              <w:ind w:left="330" w:hanging="270"/>
              <w:contextualSpacing/>
              <w:rPr>
                <w:rFonts w:ascii="Tahoma" w:eastAsia="Calibri" w:hAnsi="Tahoma" w:cs="Tahoma"/>
                <w:sz w:val="18"/>
                <w:szCs w:val="18"/>
              </w:rPr>
            </w:pPr>
            <w:r w:rsidRPr="00B073D2">
              <w:rPr>
                <w:rFonts w:ascii="Tahoma" w:eastAsia="Calibri" w:hAnsi="Tahoma" w:cs="Tahoma"/>
                <w:sz w:val="18"/>
                <w:szCs w:val="18"/>
              </w:rPr>
              <w:t xml:space="preserve">Floor on primary budget balance of central government (ZWL$ million) </w:t>
            </w:r>
          </w:p>
        </w:tc>
        <w:tc>
          <w:tcPr>
            <w:tcW w:w="628" w:type="pct"/>
            <w:tcBorders>
              <w:top w:val="single" w:sz="4" w:space="0" w:color="auto"/>
            </w:tcBorders>
          </w:tcPr>
          <w:p w:rsidR="008A4C62" w:rsidRPr="00B073D2" w:rsidRDefault="008A4C62" w:rsidP="008A4C6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rPr>
            </w:pPr>
            <w:r w:rsidRPr="00B073D2">
              <w:rPr>
                <w:rFonts w:ascii="Tahoma" w:eastAsia="Times New Roman" w:hAnsi="Tahoma" w:cs="Tahoma"/>
                <w:color w:val="000000"/>
                <w:sz w:val="18"/>
                <w:szCs w:val="18"/>
              </w:rPr>
              <w:t>188.3</w:t>
            </w:r>
          </w:p>
        </w:tc>
        <w:tc>
          <w:tcPr>
            <w:tcW w:w="545" w:type="pct"/>
            <w:tcBorders>
              <w:top w:val="single" w:sz="4" w:space="0" w:color="auto"/>
            </w:tcBorders>
          </w:tcPr>
          <w:p w:rsidR="008A4C62" w:rsidRPr="00B073D2" w:rsidRDefault="008A4C62" w:rsidP="008A4C6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rPr>
            </w:pPr>
            <w:r w:rsidRPr="00B073D2">
              <w:rPr>
                <w:rFonts w:ascii="Tahoma" w:eastAsia="Times New Roman" w:hAnsi="Tahoma" w:cs="Tahoma"/>
                <w:color w:val="000000"/>
                <w:sz w:val="18"/>
                <w:szCs w:val="18"/>
              </w:rPr>
              <w:t>-1,203</w:t>
            </w:r>
          </w:p>
        </w:tc>
        <w:tc>
          <w:tcPr>
            <w:tcW w:w="480" w:type="pct"/>
            <w:tcBorders>
              <w:top w:val="single" w:sz="4" w:space="0" w:color="auto"/>
            </w:tcBorders>
          </w:tcPr>
          <w:p w:rsidR="008A4C62" w:rsidRPr="00B073D2" w:rsidRDefault="008A4C62" w:rsidP="008A4C6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rPr>
            </w:pPr>
            <w:r w:rsidRPr="00B073D2">
              <w:rPr>
                <w:rFonts w:ascii="Tahoma" w:eastAsia="Times New Roman" w:hAnsi="Tahoma" w:cs="Tahoma"/>
                <w:color w:val="000000"/>
                <w:sz w:val="18"/>
                <w:szCs w:val="18"/>
              </w:rPr>
              <w:t>-1,604</w:t>
            </w:r>
          </w:p>
        </w:tc>
        <w:tc>
          <w:tcPr>
            <w:tcW w:w="596" w:type="pct"/>
            <w:tcBorders>
              <w:top w:val="single" w:sz="4" w:space="0" w:color="auto"/>
            </w:tcBorders>
          </w:tcPr>
          <w:p w:rsidR="008A4C62" w:rsidRPr="00B073D2" w:rsidRDefault="008A4C62" w:rsidP="008A4C62">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8"/>
                <w:szCs w:val="18"/>
              </w:rPr>
            </w:pPr>
            <w:r w:rsidRPr="00B073D2">
              <w:rPr>
                <w:rFonts w:ascii="Tahoma" w:eastAsia="Times New Roman" w:hAnsi="Tahoma" w:cs="Tahoma"/>
                <w:color w:val="000000"/>
                <w:sz w:val="18"/>
                <w:szCs w:val="18"/>
              </w:rPr>
              <w:t>-2,005</w:t>
            </w:r>
          </w:p>
        </w:tc>
        <w:tc>
          <w:tcPr>
            <w:tcW w:w="1586" w:type="pct"/>
            <w:tcBorders>
              <w:top w:val="single" w:sz="4" w:space="0" w:color="auto"/>
            </w:tcBorders>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 xml:space="preserve">Target for June met. </w:t>
            </w:r>
          </w:p>
        </w:tc>
      </w:tr>
      <w:tr w:rsidR="008A4C62" w:rsidRPr="00B073D2" w:rsidTr="00BA1881">
        <w:trPr>
          <w:trHeight w:val="755"/>
        </w:trPr>
        <w:tc>
          <w:tcPr>
            <w:cnfStyle w:val="001000000000" w:firstRow="0" w:lastRow="0" w:firstColumn="1" w:lastColumn="0" w:oddVBand="0" w:evenVBand="0" w:oddHBand="0" w:evenHBand="0" w:firstRowFirstColumn="0" w:firstRowLastColumn="0" w:lastRowFirstColumn="0" w:lastRowLastColumn="0"/>
            <w:tcW w:w="1166" w:type="pct"/>
          </w:tcPr>
          <w:p w:rsidR="008A4C62" w:rsidRPr="00B073D2" w:rsidRDefault="008A4C62" w:rsidP="007B037A">
            <w:pPr>
              <w:numPr>
                <w:ilvl w:val="0"/>
                <w:numId w:val="37"/>
              </w:numPr>
              <w:ind w:left="330" w:hanging="270"/>
              <w:contextualSpacing/>
              <w:rPr>
                <w:rFonts w:ascii="Tahoma" w:eastAsia="Calibri" w:hAnsi="Tahoma" w:cs="Tahoma"/>
                <w:sz w:val="18"/>
                <w:szCs w:val="18"/>
              </w:rPr>
            </w:pPr>
            <w:r w:rsidRPr="00B073D2">
              <w:rPr>
                <w:rFonts w:ascii="Tahoma" w:eastAsia="Calibri" w:hAnsi="Tahoma" w:cs="Tahoma"/>
                <w:sz w:val="18"/>
                <w:szCs w:val="18"/>
              </w:rPr>
              <w:t xml:space="preserve">Floor on protected social </w:t>
            </w:r>
            <w:proofErr w:type="gramStart"/>
            <w:r w:rsidRPr="00B073D2">
              <w:rPr>
                <w:rFonts w:ascii="Tahoma" w:eastAsia="Calibri" w:hAnsi="Tahoma" w:cs="Tahoma"/>
                <w:sz w:val="18"/>
                <w:szCs w:val="18"/>
              </w:rPr>
              <w:t>spending  (</w:t>
            </w:r>
            <w:proofErr w:type="gramEnd"/>
            <w:r w:rsidRPr="00B073D2">
              <w:rPr>
                <w:rFonts w:ascii="Tahoma" w:eastAsia="Calibri" w:hAnsi="Tahoma" w:cs="Tahoma"/>
                <w:sz w:val="18"/>
                <w:szCs w:val="18"/>
              </w:rPr>
              <w:t>ZWL$ million)</w:t>
            </w:r>
          </w:p>
        </w:tc>
        <w:tc>
          <w:tcPr>
            <w:tcW w:w="628" w:type="pct"/>
          </w:tcPr>
          <w:p w:rsidR="008A4C62" w:rsidRPr="00B073D2" w:rsidRDefault="008A4C62" w:rsidP="008A4C62">
            <w:pPr>
              <w:tabs>
                <w:tab w:val="left" w:pos="58"/>
                <w:tab w:val="left" w:pos="238"/>
              </w:tabs>
              <w:ind w:right="68"/>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Times New Roman" w:hAnsi="Tahoma" w:cs="Tahoma"/>
                <w:color w:val="000000"/>
                <w:sz w:val="18"/>
                <w:szCs w:val="18"/>
              </w:rPr>
              <w:t>258</w:t>
            </w:r>
          </w:p>
        </w:tc>
        <w:tc>
          <w:tcPr>
            <w:tcW w:w="545" w:type="pct"/>
          </w:tcPr>
          <w:p w:rsidR="008A4C62" w:rsidRPr="00B073D2" w:rsidRDefault="008A4C62" w:rsidP="008A4C62">
            <w:pPr>
              <w:tabs>
                <w:tab w:val="left" w:pos="58"/>
                <w:tab w:val="left" w:pos="238"/>
              </w:tabs>
              <w:ind w:left="58" w:right="68"/>
              <w:contextualSpacing/>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225</w:t>
            </w:r>
          </w:p>
        </w:tc>
        <w:tc>
          <w:tcPr>
            <w:tcW w:w="480"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500</w:t>
            </w:r>
          </w:p>
        </w:tc>
        <w:tc>
          <w:tcPr>
            <w:tcW w:w="596"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750</w:t>
            </w:r>
          </w:p>
        </w:tc>
        <w:tc>
          <w:tcPr>
            <w:tcW w:w="1586"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June Target met.</w:t>
            </w:r>
          </w:p>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 xml:space="preserve">As of end June 2019, </w:t>
            </w:r>
            <w:r w:rsidRPr="00B073D2">
              <w:rPr>
                <w:rFonts w:ascii="Tahoma" w:eastAsia="Calibri" w:hAnsi="Tahoma" w:cs="Tahoma"/>
                <w:b/>
                <w:sz w:val="18"/>
                <w:szCs w:val="18"/>
              </w:rPr>
              <w:t xml:space="preserve">$258 million </w:t>
            </w:r>
            <w:r w:rsidRPr="00B073D2">
              <w:rPr>
                <w:rFonts w:ascii="Tahoma" w:eastAsia="Calibri" w:hAnsi="Tahoma" w:cs="Tahoma"/>
                <w:sz w:val="18"/>
                <w:szCs w:val="18"/>
              </w:rPr>
              <w:t>was spend. Education – 30.1 million, health 88.6 million and Social protection 138.7 million.</w:t>
            </w:r>
          </w:p>
        </w:tc>
      </w:tr>
      <w:tr w:rsidR="008A4C62" w:rsidRPr="00B073D2" w:rsidTr="00BA188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166" w:type="pct"/>
          </w:tcPr>
          <w:p w:rsidR="008A4C62" w:rsidRPr="00B073D2" w:rsidRDefault="008A4C62" w:rsidP="007B037A">
            <w:pPr>
              <w:numPr>
                <w:ilvl w:val="0"/>
                <w:numId w:val="37"/>
              </w:numPr>
              <w:ind w:left="157" w:hanging="180"/>
              <w:contextualSpacing/>
              <w:rPr>
                <w:rFonts w:ascii="Tahoma" w:eastAsia="Calibri" w:hAnsi="Tahoma" w:cs="Tahoma"/>
                <w:sz w:val="18"/>
                <w:szCs w:val="18"/>
              </w:rPr>
            </w:pPr>
            <w:r w:rsidRPr="00B073D2">
              <w:rPr>
                <w:rFonts w:ascii="Tahoma" w:eastAsia="Calibri" w:hAnsi="Tahoma" w:cs="Tahoma"/>
                <w:sz w:val="18"/>
                <w:szCs w:val="18"/>
              </w:rPr>
              <w:t>Floor on the stock of official international reserves (US$ million)</w:t>
            </w:r>
          </w:p>
          <w:p w:rsidR="008A4C62" w:rsidRPr="00B073D2" w:rsidRDefault="008A4C62" w:rsidP="008A4C62">
            <w:pPr>
              <w:ind w:left="330"/>
              <w:contextualSpacing/>
              <w:rPr>
                <w:rFonts w:ascii="Tahoma" w:eastAsia="Calibri" w:hAnsi="Tahoma" w:cs="Tahoma"/>
                <w:sz w:val="18"/>
                <w:szCs w:val="18"/>
              </w:rPr>
            </w:pPr>
          </w:p>
        </w:tc>
        <w:tc>
          <w:tcPr>
            <w:tcW w:w="628" w:type="pct"/>
          </w:tcPr>
          <w:p w:rsidR="008A4C62" w:rsidRPr="00B073D2" w:rsidRDefault="008A4C62" w:rsidP="008A4C6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sz w:val="18"/>
                <w:szCs w:val="18"/>
              </w:rPr>
            </w:pPr>
            <w:r w:rsidRPr="00B073D2">
              <w:rPr>
                <w:rFonts w:ascii="Tahoma" w:eastAsia="Calibri" w:hAnsi="Tahoma" w:cs="Tahoma"/>
                <w:color w:val="000000"/>
                <w:sz w:val="18"/>
                <w:szCs w:val="18"/>
              </w:rPr>
              <w:t>-1 774</w:t>
            </w:r>
          </w:p>
        </w:tc>
        <w:tc>
          <w:tcPr>
            <w:tcW w:w="545"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-1267</w:t>
            </w:r>
          </w:p>
        </w:tc>
        <w:tc>
          <w:tcPr>
            <w:tcW w:w="480"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-1267</w:t>
            </w:r>
          </w:p>
        </w:tc>
        <w:tc>
          <w:tcPr>
            <w:tcW w:w="596"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-1267</w:t>
            </w:r>
          </w:p>
        </w:tc>
        <w:tc>
          <w:tcPr>
            <w:tcW w:w="1586"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June actual position missed the target by US</w:t>
            </w:r>
            <w:r w:rsidRPr="00B073D2">
              <w:rPr>
                <w:rFonts w:ascii="Tahoma" w:eastAsia="Calibri" w:hAnsi="Tahoma" w:cs="Tahoma"/>
                <w:b/>
                <w:sz w:val="18"/>
                <w:szCs w:val="18"/>
              </w:rPr>
              <w:t>$507 million</w:t>
            </w:r>
            <w:r w:rsidRPr="00B073D2">
              <w:rPr>
                <w:rFonts w:ascii="Tahoma" w:eastAsia="Calibri" w:hAnsi="Tahoma" w:cs="Tahoma"/>
                <w:sz w:val="18"/>
                <w:szCs w:val="18"/>
              </w:rPr>
              <w:t xml:space="preserve">. Additional borrowings were necessitated by imports of critical goods and services e.g. fuel, electricity, drugs, wheat, etc. </w:t>
            </w:r>
          </w:p>
        </w:tc>
      </w:tr>
      <w:tr w:rsidR="008A4C62" w:rsidRPr="00B073D2" w:rsidTr="00BA1881">
        <w:trPr>
          <w:trHeight w:val="1250"/>
        </w:trPr>
        <w:tc>
          <w:tcPr>
            <w:cnfStyle w:val="001000000000" w:firstRow="0" w:lastRow="0" w:firstColumn="1" w:lastColumn="0" w:oddVBand="0" w:evenVBand="0" w:oddHBand="0" w:evenHBand="0" w:firstRowFirstColumn="0" w:firstRowLastColumn="0" w:lastRowFirstColumn="0" w:lastRowLastColumn="0"/>
            <w:tcW w:w="1166" w:type="pct"/>
          </w:tcPr>
          <w:p w:rsidR="008A4C62" w:rsidRPr="00B073D2" w:rsidRDefault="008A4C62" w:rsidP="007B037A">
            <w:pPr>
              <w:numPr>
                <w:ilvl w:val="0"/>
                <w:numId w:val="37"/>
              </w:numPr>
              <w:ind w:left="330" w:hanging="270"/>
              <w:contextualSpacing/>
              <w:rPr>
                <w:rFonts w:ascii="Tahoma" w:eastAsia="Calibri" w:hAnsi="Tahoma" w:cs="Tahoma"/>
                <w:sz w:val="18"/>
                <w:szCs w:val="18"/>
              </w:rPr>
            </w:pPr>
            <w:r w:rsidRPr="00B073D2">
              <w:rPr>
                <w:rFonts w:ascii="Tahoma" w:eastAsia="Calibri" w:hAnsi="Tahoma" w:cs="Tahoma"/>
                <w:sz w:val="18"/>
                <w:szCs w:val="18"/>
              </w:rPr>
              <w:t>Continuous ceiling on stock of new non-concessional external debt contracted or guaranteed by the general government with original maturity of one year or more (US$ million).</w:t>
            </w:r>
          </w:p>
        </w:tc>
        <w:tc>
          <w:tcPr>
            <w:tcW w:w="628"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b/>
                <w:sz w:val="18"/>
                <w:szCs w:val="18"/>
              </w:rPr>
              <w:t>0</w:t>
            </w:r>
          </w:p>
        </w:tc>
        <w:tc>
          <w:tcPr>
            <w:tcW w:w="545" w:type="pct"/>
          </w:tcPr>
          <w:p w:rsidR="008A4C62" w:rsidRPr="00B073D2" w:rsidRDefault="008A4C62" w:rsidP="008A4C62">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0</w:t>
            </w:r>
          </w:p>
        </w:tc>
        <w:tc>
          <w:tcPr>
            <w:tcW w:w="480"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0</w:t>
            </w:r>
          </w:p>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p>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p>
        </w:tc>
        <w:tc>
          <w:tcPr>
            <w:tcW w:w="596"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0</w:t>
            </w:r>
          </w:p>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p>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p>
        </w:tc>
        <w:tc>
          <w:tcPr>
            <w:tcW w:w="1586"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June target met.</w:t>
            </w:r>
          </w:p>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p>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 xml:space="preserve">The US$113 m is not new debt but a draw-down from the signed loan agreement. </w:t>
            </w:r>
          </w:p>
        </w:tc>
      </w:tr>
      <w:tr w:rsidR="008A4C62" w:rsidRPr="00B073D2" w:rsidTr="00BA188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66" w:type="pct"/>
          </w:tcPr>
          <w:p w:rsidR="008A4C62" w:rsidRPr="00B073D2" w:rsidRDefault="008A4C62" w:rsidP="007B037A">
            <w:pPr>
              <w:numPr>
                <w:ilvl w:val="0"/>
                <w:numId w:val="37"/>
              </w:numPr>
              <w:ind w:left="157" w:hanging="180"/>
              <w:contextualSpacing/>
              <w:rPr>
                <w:rFonts w:ascii="Tahoma" w:eastAsia="Calibri" w:hAnsi="Tahoma" w:cs="Tahoma"/>
                <w:sz w:val="18"/>
                <w:szCs w:val="18"/>
              </w:rPr>
            </w:pPr>
            <w:r w:rsidRPr="00B073D2">
              <w:rPr>
                <w:rFonts w:ascii="Tahoma" w:eastAsia="Calibri" w:hAnsi="Tahoma" w:cs="Tahoma"/>
                <w:sz w:val="18"/>
                <w:szCs w:val="18"/>
              </w:rPr>
              <w:t xml:space="preserve">Ceiling on changes in Net Domestic Assets of the RBZ </w:t>
            </w:r>
          </w:p>
          <w:p w:rsidR="008A4C62" w:rsidRPr="00B073D2" w:rsidRDefault="008A4C62" w:rsidP="008A4C62">
            <w:pPr>
              <w:ind w:left="157"/>
              <w:contextualSpacing/>
              <w:rPr>
                <w:rFonts w:ascii="Tahoma" w:eastAsia="Calibri" w:hAnsi="Tahoma" w:cs="Tahoma"/>
                <w:sz w:val="18"/>
                <w:szCs w:val="18"/>
              </w:rPr>
            </w:pPr>
            <w:r w:rsidRPr="00B073D2">
              <w:rPr>
                <w:rFonts w:ascii="Tahoma" w:eastAsia="Calibri" w:hAnsi="Tahoma" w:cs="Tahoma"/>
                <w:sz w:val="18"/>
                <w:szCs w:val="18"/>
              </w:rPr>
              <w:t xml:space="preserve">(ZWL$ million) </w:t>
            </w:r>
          </w:p>
        </w:tc>
        <w:tc>
          <w:tcPr>
            <w:tcW w:w="628" w:type="pct"/>
          </w:tcPr>
          <w:p w:rsidR="008A4C62" w:rsidRPr="00B073D2" w:rsidRDefault="008A4C62" w:rsidP="008A4C62">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-19.83</w:t>
            </w:r>
          </w:p>
        </w:tc>
        <w:tc>
          <w:tcPr>
            <w:tcW w:w="545"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300</w:t>
            </w:r>
          </w:p>
        </w:tc>
        <w:tc>
          <w:tcPr>
            <w:tcW w:w="480"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350</w:t>
            </w:r>
          </w:p>
        </w:tc>
        <w:tc>
          <w:tcPr>
            <w:tcW w:w="596"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FF0000"/>
                <w:sz w:val="18"/>
                <w:szCs w:val="18"/>
              </w:rPr>
            </w:pPr>
            <w:r w:rsidRPr="00B073D2">
              <w:rPr>
                <w:rFonts w:ascii="Tahoma" w:eastAsia="Calibri" w:hAnsi="Tahoma" w:cs="Tahoma"/>
                <w:sz w:val="18"/>
                <w:szCs w:val="18"/>
              </w:rPr>
              <w:t>400</w:t>
            </w:r>
          </w:p>
        </w:tc>
        <w:tc>
          <w:tcPr>
            <w:tcW w:w="1586" w:type="pct"/>
          </w:tcPr>
          <w:p w:rsidR="008A4C62" w:rsidRPr="00B073D2" w:rsidRDefault="008A4C62" w:rsidP="008A4C62">
            <w:pP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June figures are within range. The figures have been adjusted for exchange losses, as required by the IMF.</w:t>
            </w:r>
          </w:p>
        </w:tc>
      </w:tr>
      <w:tr w:rsidR="008A4C62" w:rsidRPr="00B073D2" w:rsidTr="00BA1881">
        <w:trPr>
          <w:trHeight w:val="740"/>
        </w:trPr>
        <w:tc>
          <w:tcPr>
            <w:cnfStyle w:val="001000000000" w:firstRow="0" w:lastRow="0" w:firstColumn="1" w:lastColumn="0" w:oddVBand="0" w:evenVBand="0" w:oddHBand="0" w:evenHBand="0" w:firstRowFirstColumn="0" w:firstRowLastColumn="0" w:lastRowFirstColumn="0" w:lastRowLastColumn="0"/>
            <w:tcW w:w="1166" w:type="pct"/>
          </w:tcPr>
          <w:p w:rsidR="008A4C62" w:rsidRPr="00B073D2" w:rsidRDefault="008A4C62" w:rsidP="007B037A">
            <w:pPr>
              <w:numPr>
                <w:ilvl w:val="0"/>
                <w:numId w:val="37"/>
              </w:numPr>
              <w:ind w:left="157" w:hanging="180"/>
              <w:contextualSpacing/>
              <w:rPr>
                <w:rFonts w:ascii="Tahoma" w:eastAsia="Calibri" w:hAnsi="Tahoma" w:cs="Tahoma"/>
                <w:sz w:val="18"/>
                <w:szCs w:val="18"/>
              </w:rPr>
            </w:pPr>
            <w:r w:rsidRPr="00B073D2">
              <w:rPr>
                <w:rFonts w:ascii="Tahoma" w:eastAsia="Calibri" w:hAnsi="Tahoma" w:cs="Tahoma"/>
                <w:sz w:val="18"/>
                <w:szCs w:val="18"/>
              </w:rPr>
              <w:t>Ceiling on credit to the nonfinancial public sector from the RBZ (ZWL$ million)</w:t>
            </w:r>
          </w:p>
          <w:p w:rsidR="008A4C62" w:rsidRPr="00B073D2" w:rsidRDefault="008A4C62" w:rsidP="008A4C62">
            <w:pPr>
              <w:ind w:left="330"/>
              <w:contextualSpacing/>
              <w:rPr>
                <w:rFonts w:ascii="Tahoma" w:eastAsia="Calibri" w:hAnsi="Tahoma" w:cs="Tahoma"/>
                <w:sz w:val="18"/>
                <w:szCs w:val="18"/>
              </w:rPr>
            </w:pPr>
          </w:p>
        </w:tc>
        <w:tc>
          <w:tcPr>
            <w:tcW w:w="628" w:type="pct"/>
          </w:tcPr>
          <w:p w:rsidR="008A4C62" w:rsidRPr="00B073D2" w:rsidRDefault="008A4C62" w:rsidP="008A4C62">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161.65</w:t>
            </w:r>
          </w:p>
        </w:tc>
        <w:tc>
          <w:tcPr>
            <w:tcW w:w="545"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0</w:t>
            </w:r>
          </w:p>
        </w:tc>
        <w:tc>
          <w:tcPr>
            <w:tcW w:w="480"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0</w:t>
            </w:r>
          </w:p>
        </w:tc>
        <w:tc>
          <w:tcPr>
            <w:tcW w:w="596"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0</w:t>
            </w:r>
          </w:p>
        </w:tc>
        <w:tc>
          <w:tcPr>
            <w:tcW w:w="1586" w:type="pct"/>
          </w:tcPr>
          <w:p w:rsidR="008A4C62" w:rsidRPr="00B073D2" w:rsidRDefault="008A4C62" w:rsidP="008A4C62">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8"/>
              </w:rPr>
            </w:pPr>
            <w:r w:rsidRPr="00B073D2">
              <w:rPr>
                <w:rFonts w:ascii="Tahoma" w:eastAsia="Calibri" w:hAnsi="Tahoma" w:cs="Tahoma"/>
                <w:sz w:val="18"/>
                <w:szCs w:val="18"/>
              </w:rPr>
              <w:t xml:space="preserve">The June target was missed by $161.65, due to RBZ lending to its subsidiary, Fidelity Printers &amp; Refiners (FPR) under the Gold Development Initiative, which is earmarked to increase foreign exchange in the economy. </w:t>
            </w:r>
          </w:p>
        </w:tc>
      </w:tr>
    </w:tbl>
    <w:p w:rsidR="008A4C62" w:rsidRDefault="008A4C62" w:rsidP="008A4C62">
      <w:pPr>
        <w:spacing w:after="0"/>
        <w:ind w:hanging="790"/>
        <w:rPr>
          <w:rFonts w:ascii="Tahoma" w:hAnsi="Tahoma" w:cs="Tahoma"/>
          <w:szCs w:val="24"/>
        </w:rPr>
      </w:pPr>
    </w:p>
    <w:p w:rsidR="00BA1881" w:rsidRPr="00B073D2" w:rsidRDefault="00BA1881" w:rsidP="00BA1881">
      <w:pPr>
        <w:pStyle w:val="ListParagraph"/>
        <w:spacing w:line="360" w:lineRule="auto"/>
        <w:ind w:left="567"/>
        <w:jc w:val="both"/>
        <w:rPr>
          <w:rFonts w:ascii="Tahoma" w:hAnsi="Tahoma" w:cs="Tahoma"/>
        </w:rPr>
      </w:pPr>
    </w:p>
    <w:p w:rsidR="008A4C62" w:rsidRPr="00B073D2" w:rsidRDefault="008A4C62" w:rsidP="007B037A">
      <w:pPr>
        <w:pStyle w:val="ListParagraph"/>
        <w:numPr>
          <w:ilvl w:val="0"/>
          <w:numId w:val="4"/>
        </w:numPr>
        <w:spacing w:line="360" w:lineRule="auto"/>
        <w:ind w:left="567" w:hanging="567"/>
        <w:jc w:val="both"/>
        <w:rPr>
          <w:rFonts w:ascii="Tahoma" w:hAnsi="Tahoma" w:cs="Tahoma"/>
        </w:rPr>
      </w:pPr>
      <w:r w:rsidRPr="00B073D2">
        <w:rPr>
          <w:rFonts w:ascii="Tahoma" w:hAnsi="Tahoma" w:cs="Tahoma"/>
        </w:rPr>
        <w:t xml:space="preserve">In June 2019, Government has one structural benchmark relating to ‘Adopting regulations implementing the Public Financial Management (PFM) Act including ensuring that all expenditure commitments are recorded in IFMIS’. The regulations were </w:t>
      </w:r>
      <w:proofErr w:type="spellStart"/>
      <w:r w:rsidRPr="00B073D2">
        <w:rPr>
          <w:rFonts w:ascii="Tahoma" w:hAnsi="Tahoma" w:cs="Tahoma"/>
        </w:rPr>
        <w:t>gazetted</w:t>
      </w:r>
      <w:proofErr w:type="spellEnd"/>
      <w:r w:rsidRPr="00B073D2">
        <w:rPr>
          <w:rFonts w:ascii="Tahoma" w:hAnsi="Tahoma" w:cs="Tahoma"/>
        </w:rPr>
        <w:t xml:space="preserve"> on 14 August 2019 and hence target was met.</w:t>
      </w:r>
    </w:p>
    <w:p w:rsidR="008A4C62" w:rsidRPr="00B073D2" w:rsidRDefault="008A4C62" w:rsidP="00BA1881">
      <w:pPr>
        <w:pStyle w:val="ListParagraph"/>
        <w:spacing w:line="360" w:lineRule="auto"/>
        <w:ind w:left="567"/>
        <w:jc w:val="both"/>
        <w:rPr>
          <w:rFonts w:ascii="Tahoma" w:hAnsi="Tahoma" w:cs="Tahoma"/>
        </w:rPr>
      </w:pPr>
    </w:p>
    <w:p w:rsidR="008A4C62" w:rsidRPr="00BA39B1" w:rsidRDefault="008A4C62" w:rsidP="007B037A">
      <w:pPr>
        <w:pStyle w:val="ListParagraph"/>
        <w:numPr>
          <w:ilvl w:val="0"/>
          <w:numId w:val="4"/>
        </w:numPr>
        <w:spacing w:line="360" w:lineRule="auto"/>
        <w:ind w:left="567" w:hanging="567"/>
        <w:jc w:val="both"/>
        <w:rPr>
          <w:rFonts w:ascii="Arial Narrow" w:hAnsi="Arial Narrow"/>
        </w:rPr>
      </w:pPr>
      <w:r w:rsidRPr="00B073D2">
        <w:rPr>
          <w:rFonts w:ascii="Tahoma" w:hAnsi="Tahoma" w:cs="Tahoma"/>
        </w:rPr>
        <w:t xml:space="preserve">Successful implementation of the SMP, in conjunction with key reforms in the TSP will enhance development partners and creditors support. The strong support from creditors will be crucial for the rapid implementation of a comprehensive </w:t>
      </w:r>
      <w:proofErr w:type="gramStart"/>
      <w:r w:rsidRPr="00B073D2">
        <w:rPr>
          <w:rFonts w:ascii="Tahoma" w:hAnsi="Tahoma" w:cs="Tahoma"/>
        </w:rPr>
        <w:t>arrears</w:t>
      </w:r>
      <w:proofErr w:type="gramEnd"/>
      <w:r w:rsidRPr="00B073D2">
        <w:rPr>
          <w:rFonts w:ascii="Tahoma" w:hAnsi="Tahoma" w:cs="Tahoma"/>
        </w:rPr>
        <w:t xml:space="preserve"> clearance and debt relief program</w:t>
      </w:r>
      <w:r w:rsidRPr="00BA39B1">
        <w:rPr>
          <w:rFonts w:ascii="Arial Narrow" w:hAnsi="Arial Narrow"/>
        </w:rPr>
        <w:t>.</w:t>
      </w:r>
    </w:p>
    <w:p w:rsidR="003E5CB4" w:rsidRPr="008A4C62" w:rsidRDefault="003E5CB4" w:rsidP="008A4C62">
      <w:pPr>
        <w:spacing w:line="360" w:lineRule="auto"/>
        <w:jc w:val="both"/>
        <w:rPr>
          <w:rFonts w:ascii="Tahoma" w:hAnsi="Tahoma" w:cs="Tahoma"/>
        </w:rPr>
      </w:pPr>
    </w:p>
    <w:p w:rsidR="002962CB" w:rsidRPr="00C1523F" w:rsidRDefault="003E5CB4" w:rsidP="003E5CB4">
      <w:pPr>
        <w:pStyle w:val="Heading2"/>
      </w:pPr>
      <w:bookmarkStart w:id="12" w:name="_Toc21358487"/>
      <w:r w:rsidRPr="00C1523F">
        <w:t xml:space="preserve">INFRASTRUCTURE REHABILITATION </w:t>
      </w:r>
      <w:r>
        <w:t>AND DEVELOPMENT</w:t>
      </w:r>
      <w:bookmarkEnd w:id="12"/>
      <w:r>
        <w:t xml:space="preserve"> </w:t>
      </w:r>
    </w:p>
    <w:p w:rsidR="009401AF" w:rsidRDefault="009401AF" w:rsidP="008E1D47">
      <w:pPr>
        <w:pStyle w:val="ListParagraph"/>
        <w:spacing w:line="360" w:lineRule="auto"/>
        <w:ind w:left="567"/>
        <w:jc w:val="both"/>
        <w:rPr>
          <w:rFonts w:ascii="Tahoma" w:hAnsi="Tahoma" w:cs="Tahoma"/>
        </w:rPr>
      </w:pPr>
    </w:p>
    <w:p w:rsidR="000E57E5" w:rsidRPr="008E1D47" w:rsidRDefault="00A86CEB" w:rsidP="007B037A">
      <w:pPr>
        <w:pStyle w:val="ListParagraph"/>
        <w:numPr>
          <w:ilvl w:val="0"/>
          <w:numId w:val="4"/>
        </w:numPr>
        <w:spacing w:line="360" w:lineRule="auto"/>
        <w:ind w:left="567" w:hanging="567"/>
        <w:jc w:val="both"/>
        <w:rPr>
          <w:rFonts w:ascii="Tahoma" w:hAnsi="Tahoma" w:cs="Tahoma"/>
        </w:rPr>
      </w:pPr>
      <w:r>
        <w:rPr>
          <w:rFonts w:ascii="Tahoma" w:hAnsi="Tahoma" w:cs="Tahoma"/>
          <w:bCs/>
        </w:rPr>
        <w:t>G</w:t>
      </w:r>
      <w:r w:rsidR="00704A5E" w:rsidRPr="000E57E5">
        <w:rPr>
          <w:rFonts w:ascii="Tahoma" w:hAnsi="Tahoma" w:cs="Tahoma"/>
          <w:bCs/>
        </w:rPr>
        <w:t xml:space="preserve">ood infrastructure is a prerequisite for achieving economic growth and development </w:t>
      </w:r>
      <w:r w:rsidR="000E57E5">
        <w:rPr>
          <w:rFonts w:ascii="Tahoma" w:hAnsi="Tahoma" w:cs="Tahoma"/>
          <w:bCs/>
        </w:rPr>
        <w:t>through</w:t>
      </w:r>
      <w:r w:rsidR="00704A5E" w:rsidRPr="000E57E5">
        <w:rPr>
          <w:rFonts w:ascii="Tahoma" w:hAnsi="Tahoma" w:cs="Tahoma"/>
          <w:bCs/>
        </w:rPr>
        <w:t xml:space="preserve"> enabling other sectors of the economy to function </w:t>
      </w:r>
      <w:r>
        <w:rPr>
          <w:rFonts w:ascii="Tahoma" w:hAnsi="Tahoma" w:cs="Tahoma"/>
          <w:bCs/>
        </w:rPr>
        <w:t xml:space="preserve">efficiently </w:t>
      </w:r>
      <w:r w:rsidRPr="008E1D47">
        <w:rPr>
          <w:rFonts w:ascii="Tahoma" w:hAnsi="Tahoma" w:cs="Tahoma"/>
        </w:rPr>
        <w:t>and effectively</w:t>
      </w:r>
      <w:r w:rsidR="00704A5E" w:rsidRPr="008E1D47">
        <w:rPr>
          <w:rFonts w:ascii="Tahoma" w:hAnsi="Tahoma" w:cs="Tahoma"/>
        </w:rPr>
        <w:t>.</w:t>
      </w:r>
      <w:r w:rsidR="000E57E5" w:rsidRPr="008E1D47">
        <w:rPr>
          <w:rFonts w:ascii="Tahoma" w:hAnsi="Tahoma" w:cs="Tahoma"/>
        </w:rPr>
        <w:t xml:space="preserve"> </w:t>
      </w:r>
    </w:p>
    <w:p w:rsidR="000E57E5" w:rsidRPr="003E5892" w:rsidRDefault="000E57E5" w:rsidP="008E1D47">
      <w:pPr>
        <w:pStyle w:val="ListParagraph"/>
        <w:spacing w:line="360" w:lineRule="auto"/>
        <w:ind w:left="567"/>
        <w:jc w:val="both"/>
        <w:rPr>
          <w:rFonts w:ascii="Tahoma" w:hAnsi="Tahoma" w:cs="Tahoma"/>
        </w:rPr>
      </w:pPr>
    </w:p>
    <w:p w:rsidR="00704A5E" w:rsidRPr="000E57E5" w:rsidRDefault="000E57E5" w:rsidP="007B037A">
      <w:pPr>
        <w:pStyle w:val="ListParagraph"/>
        <w:numPr>
          <w:ilvl w:val="0"/>
          <w:numId w:val="4"/>
        </w:numPr>
        <w:spacing w:line="360" w:lineRule="auto"/>
        <w:ind w:left="567" w:hanging="567"/>
        <w:jc w:val="both"/>
        <w:rPr>
          <w:rFonts w:ascii="Tahoma" w:hAnsi="Tahoma" w:cs="Tahoma"/>
          <w:bCs/>
        </w:rPr>
      </w:pPr>
      <w:r>
        <w:rPr>
          <w:rFonts w:ascii="Tahoma" w:hAnsi="Tahoma" w:cs="Tahoma"/>
          <w:bCs/>
        </w:rPr>
        <w:t xml:space="preserve">The country’s infrastructure has gone for </w:t>
      </w:r>
      <w:r w:rsidR="00AA04B2">
        <w:rPr>
          <w:rFonts w:ascii="Tahoma" w:hAnsi="Tahoma" w:cs="Tahoma"/>
          <w:bCs/>
        </w:rPr>
        <w:t>decades</w:t>
      </w:r>
      <w:r>
        <w:rPr>
          <w:rFonts w:ascii="Tahoma" w:hAnsi="Tahoma" w:cs="Tahoma"/>
          <w:bCs/>
        </w:rPr>
        <w:t xml:space="preserve"> without meaningful maintenance, creating a huge gap. In order to close the </w:t>
      </w:r>
      <w:r w:rsidR="00AA04B2">
        <w:rPr>
          <w:rFonts w:ascii="Tahoma" w:hAnsi="Tahoma" w:cs="Tahoma"/>
          <w:bCs/>
        </w:rPr>
        <w:t xml:space="preserve">gap, Government has embarked on </w:t>
      </w:r>
      <w:proofErr w:type="gramStart"/>
      <w:r w:rsidR="00AA04B2">
        <w:rPr>
          <w:rFonts w:ascii="Tahoma" w:hAnsi="Tahoma" w:cs="Tahoma"/>
          <w:bCs/>
        </w:rPr>
        <w:t>a</w:t>
      </w:r>
      <w:r w:rsidR="00704A5E" w:rsidRPr="000E57E5">
        <w:rPr>
          <w:rFonts w:ascii="Tahoma" w:hAnsi="Tahoma" w:cs="Tahoma"/>
          <w:bCs/>
        </w:rPr>
        <w:t xml:space="preserve"> number of</w:t>
      </w:r>
      <w:proofErr w:type="gramEnd"/>
      <w:r w:rsidR="00704A5E" w:rsidRPr="000E57E5">
        <w:rPr>
          <w:rFonts w:ascii="Tahoma" w:hAnsi="Tahoma" w:cs="Tahoma"/>
          <w:bCs/>
        </w:rPr>
        <w:t xml:space="preserve"> infrastructure </w:t>
      </w:r>
      <w:r w:rsidR="00B57A0D" w:rsidRPr="000E57E5">
        <w:rPr>
          <w:rFonts w:ascii="Tahoma" w:hAnsi="Tahoma" w:cs="Tahoma"/>
          <w:bCs/>
        </w:rPr>
        <w:t xml:space="preserve">projects </w:t>
      </w:r>
      <w:r w:rsidR="00AA04B2">
        <w:rPr>
          <w:rFonts w:ascii="Tahoma" w:hAnsi="Tahoma" w:cs="Tahoma"/>
          <w:bCs/>
        </w:rPr>
        <w:t>in various sectors and many</w:t>
      </w:r>
      <w:r w:rsidR="00704A5E" w:rsidRPr="000E57E5">
        <w:rPr>
          <w:rFonts w:ascii="Tahoma" w:hAnsi="Tahoma" w:cs="Tahoma"/>
          <w:bCs/>
        </w:rPr>
        <w:t xml:space="preserve"> are at various stages</w:t>
      </w:r>
      <w:r w:rsidR="00AA04B2">
        <w:rPr>
          <w:rFonts w:ascii="Tahoma" w:hAnsi="Tahoma" w:cs="Tahoma"/>
          <w:bCs/>
        </w:rPr>
        <w:t xml:space="preserve"> of implementation</w:t>
      </w:r>
      <w:r w:rsidR="00660C96">
        <w:rPr>
          <w:rFonts w:ascii="Tahoma" w:hAnsi="Tahoma" w:cs="Tahoma"/>
          <w:bCs/>
        </w:rPr>
        <w:t xml:space="preserve"> as indicated below:</w:t>
      </w:r>
      <w:r w:rsidR="00704A5E" w:rsidRPr="000E57E5">
        <w:rPr>
          <w:rFonts w:ascii="Tahoma" w:hAnsi="Tahoma" w:cs="Tahoma"/>
          <w:bCs/>
        </w:rPr>
        <w:t xml:space="preserve"> </w:t>
      </w:r>
    </w:p>
    <w:p w:rsidR="00E4711E" w:rsidRPr="00312DE6" w:rsidRDefault="00E4711E" w:rsidP="00E4711E">
      <w:pPr>
        <w:rPr>
          <w:rFonts w:ascii="Tahoma" w:hAnsi="Tahoma" w:cs="Tahoma"/>
          <w:b/>
          <w:sz w:val="20"/>
          <w:szCs w:val="20"/>
        </w:rPr>
      </w:pPr>
    </w:p>
    <w:tbl>
      <w:tblPr>
        <w:tblStyle w:val="GridTable4-Accent5"/>
        <w:tblW w:w="5000" w:type="pct"/>
        <w:tblLook w:val="04A0" w:firstRow="1" w:lastRow="0" w:firstColumn="1" w:lastColumn="0" w:noHBand="0" w:noVBand="1"/>
      </w:tblPr>
      <w:tblGrid>
        <w:gridCol w:w="1511"/>
        <w:gridCol w:w="2921"/>
        <w:gridCol w:w="2590"/>
        <w:gridCol w:w="2328"/>
      </w:tblGrid>
      <w:tr w:rsidR="00E4711E" w:rsidRPr="00312DE6" w:rsidTr="00630F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pct"/>
          </w:tcPr>
          <w:p w:rsidR="00E4711E" w:rsidRPr="00312DE6" w:rsidRDefault="00E4711E" w:rsidP="008A4C62">
            <w:pPr>
              <w:jc w:val="both"/>
              <w:rPr>
                <w:rFonts w:ascii="Tahoma" w:hAnsi="Tahoma" w:cs="Tahoma"/>
                <w:b w:val="0"/>
                <w:sz w:val="20"/>
                <w:szCs w:val="20"/>
              </w:rPr>
            </w:pPr>
            <w:r w:rsidRPr="00312DE6">
              <w:rPr>
                <w:rFonts w:ascii="Tahoma" w:hAnsi="Tahoma" w:cs="Tahoma"/>
                <w:sz w:val="20"/>
                <w:szCs w:val="20"/>
              </w:rPr>
              <w:t>Sector</w:t>
            </w:r>
          </w:p>
        </w:tc>
        <w:tc>
          <w:tcPr>
            <w:tcW w:w="1562" w:type="pct"/>
          </w:tcPr>
          <w:p w:rsidR="00E4711E" w:rsidRPr="00312DE6" w:rsidRDefault="00E4711E" w:rsidP="008A4C62">
            <w:pPr>
              <w:jc w:val="both"/>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312DE6">
              <w:rPr>
                <w:rFonts w:ascii="Tahoma" w:hAnsi="Tahoma" w:cs="Tahoma"/>
                <w:sz w:val="20"/>
                <w:szCs w:val="20"/>
              </w:rPr>
              <w:t>Projects</w:t>
            </w:r>
          </w:p>
        </w:tc>
        <w:tc>
          <w:tcPr>
            <w:tcW w:w="1385" w:type="pct"/>
          </w:tcPr>
          <w:p w:rsidR="00E4711E" w:rsidRPr="00312DE6" w:rsidRDefault="00E4711E" w:rsidP="008A4C62">
            <w:pPr>
              <w:jc w:val="both"/>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312DE6">
              <w:rPr>
                <w:rFonts w:ascii="Tahoma" w:hAnsi="Tahoma" w:cs="Tahoma"/>
                <w:sz w:val="20"/>
                <w:szCs w:val="20"/>
              </w:rPr>
              <w:t>Achievements</w:t>
            </w:r>
          </w:p>
        </w:tc>
        <w:tc>
          <w:tcPr>
            <w:tcW w:w="1245" w:type="pct"/>
          </w:tcPr>
          <w:p w:rsidR="00E4711E" w:rsidRPr="00312DE6" w:rsidRDefault="00E4711E" w:rsidP="008A4C62">
            <w:pPr>
              <w:jc w:val="both"/>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312DE6">
              <w:rPr>
                <w:rFonts w:ascii="Tahoma" w:hAnsi="Tahoma" w:cs="Tahoma"/>
                <w:sz w:val="20"/>
                <w:szCs w:val="20"/>
              </w:rPr>
              <w:t>Outstanding Works</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val="restart"/>
          </w:tcPr>
          <w:p w:rsidR="00E4711E" w:rsidRPr="00312DE6" w:rsidRDefault="00E4711E" w:rsidP="008A4C62">
            <w:pPr>
              <w:jc w:val="both"/>
              <w:rPr>
                <w:rFonts w:ascii="Tahoma" w:hAnsi="Tahoma" w:cs="Tahoma"/>
                <w:b w:val="0"/>
                <w:sz w:val="20"/>
                <w:szCs w:val="20"/>
              </w:rPr>
            </w:pPr>
            <w:r w:rsidRPr="00312DE6">
              <w:rPr>
                <w:rFonts w:ascii="Tahoma" w:hAnsi="Tahoma" w:cs="Tahoma"/>
                <w:sz w:val="20"/>
                <w:szCs w:val="20"/>
              </w:rPr>
              <w:t xml:space="preserve">POWER </w:t>
            </w: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Hwange Power Station 7 &amp; 8</w:t>
            </w:r>
          </w:p>
        </w:tc>
        <w:tc>
          <w:tcPr>
            <w:tcW w:w="1385"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21% complete</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p w:rsidR="00E4711E" w:rsidRPr="00312DE6" w:rsidRDefault="00E4711E" w:rsidP="007B037A">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Main powerhouse foundation and civil works</w:t>
            </w:r>
          </w:p>
          <w:p w:rsidR="00E4711E" w:rsidRPr="00312DE6" w:rsidRDefault="00E4711E" w:rsidP="007B037A">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Transmission lines rout clearance</w:t>
            </w:r>
          </w:p>
          <w:p w:rsidR="00E4711E" w:rsidRPr="00312DE6" w:rsidRDefault="00E4711E" w:rsidP="007B037A">
            <w:pPr>
              <w:pStyle w:val="ListParagraph"/>
              <w:numPr>
                <w:ilvl w:val="0"/>
                <w:numId w:val="15"/>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Electro-mechanical equipment design</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1245" w:type="pct"/>
          </w:tcPr>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E &amp; M Warehouse Construction, Batching Plant, Construction Chimney &amp; cooling water forebay foundation</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Kariba Dam Rehabilitation</w:t>
            </w:r>
          </w:p>
        </w:tc>
        <w:tc>
          <w:tcPr>
            <w:tcW w:w="1385" w:type="pct"/>
          </w:tcPr>
          <w:p w:rsidR="00E4711E" w:rsidRPr="00312DE6" w:rsidRDefault="00E4711E" w:rsidP="007B037A">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Contract signed on 24 May 2019 between Zambezi River Authority &amp; the successful bidder;</w:t>
            </w:r>
          </w:p>
          <w:p w:rsidR="00E4711E" w:rsidRPr="00312DE6" w:rsidRDefault="00E4711E" w:rsidP="007B037A">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Plunge pool works commenced; and</w:t>
            </w:r>
          </w:p>
          <w:p w:rsidR="00E4711E" w:rsidRPr="00312DE6" w:rsidRDefault="00E4711E" w:rsidP="007B037A">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Dam break analysis field surveys done.</w:t>
            </w:r>
          </w:p>
        </w:tc>
        <w:tc>
          <w:tcPr>
            <w:tcW w:w="1245" w:type="pct"/>
          </w:tcPr>
          <w:p w:rsidR="00E4711E" w:rsidRPr="00312DE6" w:rsidRDefault="00E4711E" w:rsidP="007B037A">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proofErr w:type="spellStart"/>
            <w:r w:rsidRPr="00312DE6">
              <w:rPr>
                <w:rFonts w:ascii="Tahoma" w:hAnsi="Tahoma" w:cs="Tahoma"/>
                <w:color w:val="000000"/>
                <w:sz w:val="20"/>
                <w:szCs w:val="20"/>
              </w:rPr>
              <w:t>Programme</w:t>
            </w:r>
            <w:proofErr w:type="spellEnd"/>
            <w:r w:rsidRPr="00312DE6">
              <w:rPr>
                <w:rFonts w:ascii="Tahoma" w:hAnsi="Tahoma" w:cs="Tahoma"/>
                <w:color w:val="000000"/>
                <w:sz w:val="20"/>
                <w:szCs w:val="20"/>
              </w:rPr>
              <w:t xml:space="preserve"> implementation to take four years</w:t>
            </w:r>
          </w:p>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Batoka</w:t>
            </w:r>
            <w:proofErr w:type="spellEnd"/>
            <w:r w:rsidRPr="00312DE6">
              <w:rPr>
                <w:rFonts w:ascii="Tahoma" w:hAnsi="Tahoma" w:cs="Tahoma"/>
                <w:b/>
                <w:sz w:val="20"/>
                <w:szCs w:val="20"/>
              </w:rPr>
              <w:t xml:space="preserve"> Gorge Hydro-Electric Project</w:t>
            </w:r>
          </w:p>
        </w:tc>
        <w:tc>
          <w:tcPr>
            <w:tcW w:w="1385" w:type="pct"/>
          </w:tcPr>
          <w:p w:rsidR="00E4711E" w:rsidRPr="00312DE6" w:rsidRDefault="00E4711E" w:rsidP="007B037A">
            <w:pPr>
              <w:pStyle w:val="ListParagraph"/>
              <w:numPr>
                <w:ilvl w:val="0"/>
                <w:numId w:val="1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Contract awarded to a consortium of Power China and GE Electric.</w:t>
            </w:r>
          </w:p>
          <w:p w:rsidR="00E4711E" w:rsidRPr="00312DE6" w:rsidRDefault="00E4711E" w:rsidP="007B037A">
            <w:pPr>
              <w:pStyle w:val="ListParagraph"/>
              <w:numPr>
                <w:ilvl w:val="0"/>
                <w:numId w:val="1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Contractor submitted proposal.</w:t>
            </w:r>
          </w:p>
        </w:tc>
        <w:tc>
          <w:tcPr>
            <w:tcW w:w="1245" w:type="pct"/>
          </w:tcPr>
          <w:p w:rsidR="00E4711E" w:rsidRPr="00312DE6" w:rsidRDefault="00E4711E" w:rsidP="007B037A">
            <w:pPr>
              <w:pStyle w:val="ListParagraph"/>
              <w:numPr>
                <w:ilvl w:val="0"/>
                <w:numId w:val="1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Negotiation with consortium in progress for final agreement</w:t>
            </w:r>
          </w:p>
        </w:tc>
      </w:tr>
      <w:tr w:rsidR="00E4711E" w:rsidRPr="00312DE6" w:rsidTr="00E4711E">
        <w:trPr>
          <w:trHeight w:val="602"/>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Rural Electrification</w:t>
            </w:r>
          </w:p>
        </w:tc>
        <w:tc>
          <w:tcPr>
            <w:tcW w:w="1385" w:type="pct"/>
          </w:tcPr>
          <w:p w:rsidR="00E4711E" w:rsidRPr="00312DE6" w:rsidRDefault="00E4711E" w:rsidP="007B037A">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 xml:space="preserve">8 institutions electrified, </w:t>
            </w:r>
          </w:p>
          <w:p w:rsidR="00E4711E" w:rsidRPr="00312DE6" w:rsidRDefault="00E4711E" w:rsidP="007B037A">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87 grid extensions and 5 biogas digesters completed</w:t>
            </w:r>
          </w:p>
        </w:tc>
        <w:tc>
          <w:tcPr>
            <w:tcW w:w="1245" w:type="pct"/>
          </w:tcPr>
          <w:p w:rsidR="00E4711E" w:rsidRPr="00312DE6" w:rsidRDefault="00E4711E" w:rsidP="007B037A">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148 grid extensions and 5 biogas digesters projects outstanding</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val="restart"/>
          </w:tcPr>
          <w:p w:rsidR="00E4711E" w:rsidRPr="00312DE6" w:rsidRDefault="00E4711E" w:rsidP="008A4C62">
            <w:pPr>
              <w:jc w:val="both"/>
              <w:rPr>
                <w:rFonts w:ascii="Tahoma" w:hAnsi="Tahoma" w:cs="Tahoma"/>
                <w:b w:val="0"/>
                <w:sz w:val="20"/>
                <w:szCs w:val="20"/>
              </w:rPr>
            </w:pPr>
            <w:r w:rsidRPr="00312DE6">
              <w:rPr>
                <w:rFonts w:ascii="Tahoma" w:hAnsi="Tahoma" w:cs="Tahoma"/>
                <w:sz w:val="20"/>
                <w:szCs w:val="20"/>
              </w:rPr>
              <w:t>WATER</w:t>
            </w:r>
          </w:p>
          <w:p w:rsidR="00E4711E" w:rsidRPr="00312DE6" w:rsidRDefault="00E4711E" w:rsidP="008A4C62">
            <w:pPr>
              <w:jc w:val="both"/>
              <w:rPr>
                <w:rFonts w:ascii="Tahoma" w:hAnsi="Tahoma" w:cs="Tahoma"/>
                <w:sz w:val="20"/>
                <w:szCs w:val="20"/>
              </w:rPr>
            </w:pPr>
          </w:p>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Marovanyati</w:t>
            </w:r>
            <w:proofErr w:type="spellEnd"/>
            <w:r w:rsidRPr="00312DE6">
              <w:rPr>
                <w:rFonts w:ascii="Tahoma" w:hAnsi="Tahoma" w:cs="Tahoma"/>
                <w:b/>
                <w:sz w:val="20"/>
                <w:szCs w:val="20"/>
              </w:rPr>
              <w:t xml:space="preserve"> Dam</w:t>
            </w:r>
          </w:p>
        </w:tc>
        <w:tc>
          <w:tcPr>
            <w:tcW w:w="1385" w:type="pct"/>
          </w:tcPr>
          <w:p w:rsidR="00E4711E" w:rsidRPr="00312DE6" w:rsidRDefault="00E4711E" w:rsidP="007B037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of the outlet tunnel is complete.</w:t>
            </w:r>
          </w:p>
          <w:p w:rsidR="00E4711E" w:rsidRPr="00312DE6" w:rsidRDefault="00E4711E" w:rsidP="007B037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Outlet Works Concrete now complete.</w:t>
            </w:r>
          </w:p>
          <w:p w:rsidR="00E4711E" w:rsidRPr="00312DE6" w:rsidRDefault="00E4711E" w:rsidP="007B037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Spillway Excavations now at 90%.</w:t>
            </w:r>
          </w:p>
          <w:p w:rsidR="00E4711E" w:rsidRPr="00312DE6" w:rsidRDefault="00E4711E" w:rsidP="007B037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Rehabilitation of Site Infrastructure is at 97%. </w:t>
            </w:r>
          </w:p>
          <w:p w:rsidR="00E4711E" w:rsidRPr="00312DE6" w:rsidRDefault="00E4711E" w:rsidP="007B037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Installation of hydro-mechanical equipment  </w:t>
            </w:r>
          </w:p>
          <w:p w:rsidR="00E4711E" w:rsidRPr="00312DE6" w:rsidRDefault="00E4711E" w:rsidP="007B037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Overall Progress now at 96%</w:t>
            </w:r>
          </w:p>
        </w:tc>
        <w:tc>
          <w:tcPr>
            <w:tcW w:w="1245" w:type="pct"/>
          </w:tcPr>
          <w:p w:rsidR="00E4711E" w:rsidRPr="00312DE6" w:rsidRDefault="00E4711E" w:rsidP="007B037A">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Main dam completion, spillway, outlets, compensation and resettlement costs.</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Gwayi-Tshangani</w:t>
            </w:r>
            <w:proofErr w:type="spellEnd"/>
            <w:r w:rsidRPr="00312DE6">
              <w:rPr>
                <w:rFonts w:ascii="Tahoma" w:hAnsi="Tahoma" w:cs="Tahoma"/>
                <w:b/>
                <w:sz w:val="20"/>
                <w:szCs w:val="20"/>
              </w:rPr>
              <w:t xml:space="preserve"> Dam</w:t>
            </w:r>
          </w:p>
        </w:tc>
        <w:tc>
          <w:tcPr>
            <w:tcW w:w="1385" w:type="pct"/>
          </w:tcPr>
          <w:p w:rsidR="00E4711E" w:rsidRPr="00312DE6" w:rsidRDefault="00E4711E" w:rsidP="007B037A">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Pump house and Powerhouse Excavations 0%.</w:t>
            </w:r>
          </w:p>
          <w:p w:rsidR="00E4711E" w:rsidRPr="00312DE6" w:rsidRDefault="00E4711E" w:rsidP="007B037A">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Dam, spillway and apron concrete 8.7</w:t>
            </w:r>
          </w:p>
          <w:p w:rsidR="00E4711E" w:rsidRPr="00312DE6" w:rsidRDefault="00E4711E" w:rsidP="007B037A">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Outlets Concrete 0%</w:t>
            </w:r>
          </w:p>
          <w:p w:rsidR="00E4711E" w:rsidRPr="00312DE6" w:rsidRDefault="00E4711E" w:rsidP="007B037A">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Grouting in progress</w:t>
            </w:r>
          </w:p>
        </w:tc>
        <w:tc>
          <w:tcPr>
            <w:tcW w:w="1245" w:type="pct"/>
          </w:tcPr>
          <w:p w:rsidR="00E4711E" w:rsidRPr="00312DE6" w:rsidRDefault="00E4711E" w:rsidP="007B037A">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Main dam and spillway.</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Height w:val="3063"/>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Chivhu</w:t>
            </w:r>
            <w:proofErr w:type="spellEnd"/>
            <w:r w:rsidRPr="00312DE6">
              <w:rPr>
                <w:rFonts w:ascii="Tahoma" w:hAnsi="Tahoma" w:cs="Tahoma"/>
                <w:b/>
                <w:sz w:val="20"/>
                <w:szCs w:val="20"/>
              </w:rPr>
              <w:t xml:space="preserve"> Dam</w:t>
            </w:r>
          </w:p>
        </w:tc>
        <w:tc>
          <w:tcPr>
            <w:tcW w:w="1385" w:type="pct"/>
          </w:tcPr>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Site establishment is at 50%.</w:t>
            </w:r>
          </w:p>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Clearing and stripping on the main dam foundation area is at 48%.</w:t>
            </w:r>
          </w:p>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Clearing on the borrow areas is at 22%.</w:t>
            </w:r>
          </w:p>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Original ground level survey on the main dam is at 100%.</w:t>
            </w:r>
          </w:p>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of main access road (gravel surface) is complete.</w:t>
            </w:r>
          </w:p>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Original ground level survey of the proposed site for the water treatment plant is at 100%.</w:t>
            </w:r>
          </w:p>
        </w:tc>
        <w:tc>
          <w:tcPr>
            <w:tcW w:w="1245" w:type="pct"/>
          </w:tcPr>
          <w:p w:rsidR="00E4711E" w:rsidRPr="00312DE6" w:rsidRDefault="00E4711E" w:rsidP="007B037A">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Grouting, outlets and main dam</w:t>
            </w:r>
          </w:p>
        </w:tc>
      </w:tr>
      <w:tr w:rsidR="00E4711E" w:rsidRPr="00312DE6" w:rsidTr="00E4711E">
        <w:trPr>
          <w:trHeight w:val="530"/>
        </w:trPr>
        <w:tc>
          <w:tcPr>
            <w:cnfStyle w:val="001000000000" w:firstRow="0" w:lastRow="0" w:firstColumn="1" w:lastColumn="0" w:oddVBand="0" w:evenVBand="0" w:oddHBand="0" w:evenHBand="0" w:firstRowFirstColumn="0" w:firstRowLastColumn="0" w:lastRowFirstColumn="0" w:lastRowLastColumn="0"/>
            <w:tcW w:w="808" w:type="pct"/>
          </w:tcPr>
          <w:p w:rsidR="00E4711E" w:rsidRPr="00312DE6" w:rsidRDefault="00E4711E" w:rsidP="008A4C62">
            <w:pPr>
              <w:jc w:val="both"/>
              <w:rPr>
                <w:rFonts w:ascii="Tahoma" w:hAnsi="Tahoma" w:cs="Tahoma"/>
                <w:b w:val="0"/>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Causeway Dam</w:t>
            </w:r>
          </w:p>
        </w:tc>
        <w:tc>
          <w:tcPr>
            <w:tcW w:w="1385" w:type="pct"/>
          </w:tcPr>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Outlet encased pipe concrete placing remains at 80%.</w:t>
            </w:r>
          </w:p>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Embankment placing right bank saddle dam is at 90%.</w:t>
            </w:r>
          </w:p>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Embankment placing left bank saddle dam is at 97%.</w:t>
            </w:r>
          </w:p>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Grout drilling for grout stand pipes</w:t>
            </w:r>
          </w:p>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Drilling and blasting boulders on river bed section.</w:t>
            </w:r>
          </w:p>
        </w:tc>
        <w:tc>
          <w:tcPr>
            <w:tcW w:w="1245" w:type="pct"/>
          </w:tcPr>
          <w:p w:rsidR="00E4711E" w:rsidRPr="00312DE6" w:rsidRDefault="00E4711E" w:rsidP="007B037A">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Main dam completion, spillway, outlets, compensation and resettlement costs.</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val="restart"/>
          </w:tcPr>
          <w:p w:rsidR="00E4711E" w:rsidRPr="00312DE6" w:rsidRDefault="00E4711E" w:rsidP="008A4C62">
            <w:pPr>
              <w:jc w:val="both"/>
              <w:rPr>
                <w:rFonts w:ascii="Tahoma" w:hAnsi="Tahoma" w:cs="Tahoma"/>
                <w:sz w:val="20"/>
                <w:szCs w:val="20"/>
              </w:rPr>
            </w:pPr>
            <w:r w:rsidRPr="00312DE6">
              <w:rPr>
                <w:rFonts w:ascii="Tahoma" w:hAnsi="Tahoma" w:cs="Tahoma"/>
                <w:sz w:val="20"/>
                <w:szCs w:val="20"/>
              </w:rPr>
              <w:t>TRANSPORT</w:t>
            </w: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i/>
                <w:sz w:val="20"/>
                <w:szCs w:val="20"/>
              </w:rPr>
            </w:pPr>
            <w:r w:rsidRPr="00312DE6">
              <w:rPr>
                <w:rFonts w:ascii="Tahoma" w:hAnsi="Tahoma" w:cs="Tahoma"/>
                <w:b/>
                <w:i/>
                <w:sz w:val="20"/>
                <w:szCs w:val="20"/>
              </w:rPr>
              <w:t>Roads</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i/>
                <w:sz w:val="20"/>
                <w:szCs w:val="20"/>
              </w:rPr>
            </w:pP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spellStart"/>
            <w:r w:rsidRPr="00312DE6">
              <w:rPr>
                <w:rFonts w:ascii="Tahoma" w:hAnsi="Tahoma" w:cs="Tahoma"/>
                <w:b/>
                <w:sz w:val="20"/>
                <w:szCs w:val="20"/>
              </w:rPr>
              <w:t>Hre</w:t>
            </w:r>
            <w:proofErr w:type="spellEnd"/>
            <w:r w:rsidRPr="00312DE6">
              <w:rPr>
                <w:rFonts w:ascii="Tahoma" w:hAnsi="Tahoma" w:cs="Tahoma"/>
                <w:b/>
                <w:sz w:val="20"/>
                <w:szCs w:val="20"/>
              </w:rPr>
              <w:t>-Beitbridge Road</w:t>
            </w:r>
          </w:p>
        </w:tc>
        <w:tc>
          <w:tcPr>
            <w:tcW w:w="1385" w:type="pct"/>
          </w:tcPr>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Beatrice Section 3km detour constructed and opened to traffic, Second 3km detour under construction, 3km road rehabilitation now at base 1</w:t>
            </w:r>
          </w:p>
        </w:tc>
        <w:tc>
          <w:tcPr>
            <w:tcW w:w="1245" w:type="pct"/>
          </w:tcPr>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Beatrice Section</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Completion of second 3km detour</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3km of base 1 construction and surfacing on rehabilitation section</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i/>
                <w:sz w:val="20"/>
                <w:szCs w:val="20"/>
              </w:rPr>
            </w:pPr>
          </w:p>
        </w:tc>
        <w:tc>
          <w:tcPr>
            <w:tcW w:w="1385" w:type="pct"/>
          </w:tcPr>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312DE6">
              <w:rPr>
                <w:rFonts w:ascii="Tahoma" w:hAnsi="Tahoma" w:cs="Tahoma"/>
                <w:sz w:val="20"/>
                <w:szCs w:val="20"/>
              </w:rPr>
              <w:t>Chivhu</w:t>
            </w:r>
            <w:proofErr w:type="spellEnd"/>
            <w:r w:rsidRPr="00312DE6">
              <w:rPr>
                <w:rFonts w:ascii="Tahoma" w:hAnsi="Tahoma" w:cs="Tahoma"/>
                <w:sz w:val="20"/>
                <w:szCs w:val="20"/>
              </w:rPr>
              <w:t xml:space="preserve"> Section </w:t>
            </w:r>
          </w:p>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4.2km detour constructed and opened to traffic</w:t>
            </w:r>
          </w:p>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5km completed on second detour 1.2km of the 4.2km, rehabilitation section completed to base 2, further 3km completed to base 3</w:t>
            </w:r>
          </w:p>
        </w:tc>
        <w:tc>
          <w:tcPr>
            <w:tcW w:w="1245" w:type="pct"/>
          </w:tcPr>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312DE6">
              <w:rPr>
                <w:rFonts w:ascii="Tahoma" w:hAnsi="Tahoma" w:cs="Tahoma"/>
                <w:sz w:val="20"/>
                <w:szCs w:val="20"/>
              </w:rPr>
              <w:t>Chivhu</w:t>
            </w:r>
            <w:proofErr w:type="spellEnd"/>
            <w:r w:rsidRPr="00312DE6">
              <w:rPr>
                <w:rFonts w:ascii="Tahoma" w:hAnsi="Tahoma" w:cs="Tahoma"/>
                <w:sz w:val="20"/>
                <w:szCs w:val="20"/>
              </w:rPr>
              <w:t xml:space="preserve"> Section</w:t>
            </w:r>
          </w:p>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1km of second detour construction</w:t>
            </w:r>
          </w:p>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3km base 2 and 4.2km</w:t>
            </w:r>
          </w:p>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 base 1 and surfacing on the rehabilitation section</w:t>
            </w:r>
          </w:p>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i/>
                <w:sz w:val="20"/>
                <w:szCs w:val="20"/>
              </w:rPr>
            </w:pPr>
          </w:p>
        </w:tc>
        <w:tc>
          <w:tcPr>
            <w:tcW w:w="1385" w:type="pct"/>
          </w:tcPr>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Contracting</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6 Contractors secured for the construction of 6x20km sections, now at contract signing stage</w:t>
            </w:r>
          </w:p>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Works to commence by 15 November 2019</w:t>
            </w:r>
          </w:p>
        </w:tc>
        <w:tc>
          <w:tcPr>
            <w:tcW w:w="1245" w:type="pct"/>
          </w:tcPr>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Contracting</w:t>
            </w:r>
          </w:p>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Rehabilitation of 120km of road</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Hre</w:t>
            </w:r>
            <w:proofErr w:type="spellEnd"/>
            <w:r w:rsidRPr="00312DE6">
              <w:rPr>
                <w:rFonts w:ascii="Tahoma" w:hAnsi="Tahoma" w:cs="Tahoma"/>
                <w:b/>
                <w:sz w:val="20"/>
                <w:szCs w:val="20"/>
              </w:rPr>
              <w:t>- Bulawayo Road</w:t>
            </w:r>
          </w:p>
        </w:tc>
        <w:tc>
          <w:tcPr>
            <w:tcW w:w="1385" w:type="pct"/>
          </w:tcPr>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5km completed and primed for surfacing</w:t>
            </w:r>
          </w:p>
        </w:tc>
        <w:tc>
          <w:tcPr>
            <w:tcW w:w="1245" w:type="pct"/>
          </w:tcPr>
          <w:p w:rsidR="00E4711E" w:rsidRPr="00312DE6" w:rsidRDefault="00E4711E" w:rsidP="007B037A">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5km surfacing</w:t>
            </w:r>
          </w:p>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312DE6">
              <w:rPr>
                <w:rFonts w:ascii="Tahoma" w:hAnsi="Tahoma" w:cs="Tahoma"/>
                <w:sz w:val="20"/>
                <w:szCs w:val="20"/>
              </w:rPr>
              <w:t>Shelvert</w:t>
            </w:r>
            <w:proofErr w:type="spellEnd"/>
            <w:r w:rsidRPr="00312DE6">
              <w:rPr>
                <w:rFonts w:ascii="Tahoma" w:hAnsi="Tahoma" w:cs="Tahoma"/>
                <w:sz w:val="20"/>
                <w:szCs w:val="20"/>
              </w:rPr>
              <w:t xml:space="preserve"> and access roads construction</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Harare-</w:t>
            </w:r>
            <w:proofErr w:type="spellStart"/>
            <w:r w:rsidRPr="00312DE6">
              <w:rPr>
                <w:rFonts w:ascii="Tahoma" w:hAnsi="Tahoma" w:cs="Tahoma"/>
                <w:b/>
                <w:sz w:val="20"/>
                <w:szCs w:val="20"/>
              </w:rPr>
              <w:t>Mutare</w:t>
            </w:r>
            <w:proofErr w:type="spellEnd"/>
            <w:r w:rsidRPr="00312DE6">
              <w:rPr>
                <w:rFonts w:ascii="Tahoma" w:hAnsi="Tahoma" w:cs="Tahoma"/>
                <w:b/>
                <w:sz w:val="20"/>
                <w:szCs w:val="20"/>
              </w:rPr>
              <w:t xml:space="preserve"> Road</w:t>
            </w:r>
          </w:p>
        </w:tc>
        <w:tc>
          <w:tcPr>
            <w:tcW w:w="1385" w:type="pct"/>
          </w:tcPr>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4km completed to base 3</w:t>
            </w:r>
          </w:p>
        </w:tc>
        <w:tc>
          <w:tcPr>
            <w:tcW w:w="1245" w:type="pct"/>
          </w:tcPr>
          <w:p w:rsidR="00E4711E" w:rsidRPr="00312DE6" w:rsidRDefault="00E4711E" w:rsidP="007B037A">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1km full construction</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4km of base 2 and base 1 construction and surfacing</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val="restar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Rural Feeder Roads</w:t>
            </w:r>
          </w:p>
        </w:tc>
        <w:tc>
          <w:tcPr>
            <w:tcW w:w="1385" w:type="pct"/>
          </w:tcPr>
          <w:p w:rsidR="00E4711E" w:rsidRPr="00312DE6" w:rsidRDefault="00E4711E" w:rsidP="007B037A">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Road grading 7855km </w:t>
            </w:r>
          </w:p>
        </w:tc>
        <w:tc>
          <w:tcPr>
            <w:tcW w:w="1245"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1245km road grading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1385" w:type="pct"/>
          </w:tcPr>
          <w:p w:rsidR="00E4711E" w:rsidRPr="00312DE6" w:rsidRDefault="00E4711E" w:rsidP="007B037A">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Rehabilitation of roads (805km) and bridges (39) completed.</w:t>
            </w:r>
          </w:p>
        </w:tc>
        <w:tc>
          <w:tcPr>
            <w:tcW w:w="1245"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415km Cyclone </w:t>
            </w:r>
            <w:proofErr w:type="spellStart"/>
            <w:r w:rsidRPr="00312DE6">
              <w:rPr>
                <w:rFonts w:ascii="Tahoma" w:hAnsi="Tahoma" w:cs="Tahoma"/>
                <w:sz w:val="20"/>
                <w:szCs w:val="20"/>
              </w:rPr>
              <w:t>Idai</w:t>
            </w:r>
            <w:proofErr w:type="spellEnd"/>
            <w:r w:rsidRPr="00312DE6">
              <w:rPr>
                <w:rFonts w:ascii="Tahoma" w:hAnsi="Tahoma" w:cs="Tahoma"/>
                <w:sz w:val="20"/>
                <w:szCs w:val="20"/>
              </w:rPr>
              <w:t xml:space="preserve"> damaged and other feeder roads.</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c>
          <w:tcPr>
            <w:tcW w:w="1385" w:type="pct"/>
          </w:tcPr>
          <w:p w:rsidR="00E4711E" w:rsidRPr="00312DE6" w:rsidRDefault="00E4711E" w:rsidP="007B037A">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National Parks roads 190km completed </w:t>
            </w:r>
          </w:p>
        </w:tc>
        <w:tc>
          <w:tcPr>
            <w:tcW w:w="1245"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180km road rehabilitation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1385" w:type="pct"/>
          </w:tcPr>
          <w:p w:rsidR="00E4711E" w:rsidRPr="00312DE6" w:rsidRDefault="00E4711E" w:rsidP="007B037A">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spellStart"/>
            <w:r w:rsidRPr="00312DE6">
              <w:rPr>
                <w:rFonts w:ascii="Tahoma" w:hAnsi="Tahoma" w:cs="Tahoma"/>
                <w:sz w:val="20"/>
                <w:szCs w:val="20"/>
              </w:rPr>
              <w:t>Karoi-Binga</w:t>
            </w:r>
            <w:proofErr w:type="spellEnd"/>
            <w:r w:rsidRPr="00312DE6">
              <w:rPr>
                <w:rFonts w:ascii="Tahoma" w:hAnsi="Tahoma" w:cs="Tahoma"/>
                <w:sz w:val="20"/>
                <w:szCs w:val="20"/>
              </w:rPr>
              <w:t xml:space="preserve"> road upgrading 10km base 1 and 2 completed. </w:t>
            </w:r>
          </w:p>
        </w:tc>
        <w:tc>
          <w:tcPr>
            <w:tcW w:w="1245" w:type="pct"/>
          </w:tcPr>
          <w:p w:rsidR="00E4711E" w:rsidRPr="00312DE6" w:rsidRDefault="00E4711E" w:rsidP="007B037A">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Tarring 10km (Tack and Seal).</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i/>
                <w:sz w:val="20"/>
                <w:szCs w:val="20"/>
              </w:rPr>
            </w:pPr>
            <w:r w:rsidRPr="00312DE6">
              <w:rPr>
                <w:rFonts w:ascii="Tahoma" w:hAnsi="Tahoma" w:cs="Tahoma"/>
                <w:b/>
                <w:i/>
                <w:sz w:val="20"/>
                <w:szCs w:val="20"/>
              </w:rPr>
              <w:t>Aviation</w:t>
            </w:r>
          </w:p>
        </w:tc>
        <w:tc>
          <w:tcPr>
            <w:tcW w:w="1385"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1245"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R.G. Mugabe Airport</w:t>
            </w:r>
          </w:p>
        </w:tc>
        <w:tc>
          <w:tcPr>
            <w:tcW w:w="1385"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Excavations for arrivals and departure extensions completed</w:t>
            </w:r>
          </w:p>
        </w:tc>
        <w:tc>
          <w:tcPr>
            <w:tcW w:w="1245"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Civil works on the runway</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val="restart"/>
          </w:tcPr>
          <w:p w:rsidR="00E4711E" w:rsidRPr="00312DE6" w:rsidRDefault="00E4711E" w:rsidP="008A4C62">
            <w:pPr>
              <w:jc w:val="both"/>
              <w:rPr>
                <w:rFonts w:ascii="Tahoma" w:hAnsi="Tahoma" w:cs="Tahoma"/>
                <w:sz w:val="20"/>
                <w:szCs w:val="20"/>
              </w:rPr>
            </w:pPr>
            <w:r w:rsidRPr="00312DE6">
              <w:rPr>
                <w:rFonts w:ascii="Tahoma" w:hAnsi="Tahoma" w:cs="Tahoma"/>
                <w:sz w:val="20"/>
                <w:szCs w:val="20"/>
              </w:rPr>
              <w:t>SOCIAL SERVICES</w:t>
            </w: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color w:val="000000"/>
                <w:sz w:val="20"/>
                <w:szCs w:val="20"/>
              </w:rPr>
            </w:pPr>
            <w:r w:rsidRPr="00312DE6">
              <w:rPr>
                <w:rFonts w:ascii="Tahoma" w:hAnsi="Tahoma" w:cs="Tahoma"/>
                <w:b/>
                <w:color w:val="000000"/>
                <w:sz w:val="20"/>
                <w:szCs w:val="20"/>
              </w:rPr>
              <w:t>Construction of 17 rural schools with co-financing from OFID</w:t>
            </w:r>
          </w:p>
        </w:tc>
        <w:tc>
          <w:tcPr>
            <w:tcW w:w="1385" w:type="pct"/>
          </w:tcPr>
          <w:p w:rsidR="00E4711E" w:rsidRPr="00312DE6" w:rsidRDefault="00E4711E" w:rsidP="007B037A">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17 schools completed (6 secondary and 11 primary);</w:t>
            </w:r>
          </w:p>
          <w:p w:rsidR="00E4711E" w:rsidRPr="00312DE6" w:rsidRDefault="00E4711E" w:rsidP="007B037A">
            <w:pPr>
              <w:pStyle w:val="ListParagraph"/>
              <w:numPr>
                <w:ilvl w:val="0"/>
                <w:numId w:val="19"/>
              </w:numPr>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proofErr w:type="spellStart"/>
            <w:r w:rsidRPr="00312DE6">
              <w:rPr>
                <w:rFonts w:ascii="Tahoma" w:hAnsi="Tahoma" w:cs="Tahoma"/>
                <w:color w:val="000000"/>
                <w:sz w:val="20"/>
                <w:szCs w:val="20"/>
              </w:rPr>
              <w:t>Mariga</w:t>
            </w:r>
            <w:proofErr w:type="spellEnd"/>
            <w:r w:rsidRPr="00312DE6">
              <w:rPr>
                <w:rFonts w:ascii="Tahoma" w:hAnsi="Tahoma" w:cs="Tahoma"/>
                <w:color w:val="000000"/>
                <w:sz w:val="20"/>
                <w:szCs w:val="20"/>
              </w:rPr>
              <w:t xml:space="preserve"> Primary School and </w:t>
            </w:r>
            <w:proofErr w:type="spellStart"/>
            <w:r w:rsidRPr="00312DE6">
              <w:rPr>
                <w:rFonts w:ascii="Tahoma" w:hAnsi="Tahoma" w:cs="Tahoma"/>
                <w:color w:val="000000"/>
                <w:sz w:val="20"/>
                <w:szCs w:val="20"/>
              </w:rPr>
              <w:t>Kotwa</w:t>
            </w:r>
            <w:proofErr w:type="spellEnd"/>
            <w:r w:rsidRPr="00312DE6">
              <w:rPr>
                <w:rFonts w:ascii="Tahoma" w:hAnsi="Tahoma" w:cs="Tahoma"/>
                <w:color w:val="000000"/>
                <w:sz w:val="20"/>
                <w:szCs w:val="20"/>
              </w:rPr>
              <w:t xml:space="preserve"> ECD block competed</w:t>
            </w:r>
          </w:p>
        </w:tc>
        <w:tc>
          <w:tcPr>
            <w:tcW w:w="1245" w:type="pct"/>
          </w:tcPr>
          <w:p w:rsidR="00E4711E" w:rsidRPr="00312DE6" w:rsidRDefault="00E4711E" w:rsidP="007B037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Electrification, furnishing and equipping of the 17 schools</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Construction of 17 rural schools with co-financing from OFID</w:t>
            </w:r>
          </w:p>
        </w:tc>
        <w:tc>
          <w:tcPr>
            <w:tcW w:w="1385" w:type="pct"/>
          </w:tcPr>
          <w:p w:rsidR="00E4711E" w:rsidRPr="00312DE6" w:rsidRDefault="00E4711E" w:rsidP="007B037A">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Procurement of furniture, computers and equipment underway</w:t>
            </w:r>
          </w:p>
        </w:tc>
        <w:tc>
          <w:tcPr>
            <w:tcW w:w="1245" w:type="pct"/>
          </w:tcPr>
          <w:p w:rsidR="00E4711E" w:rsidRPr="00312DE6" w:rsidRDefault="00E4711E" w:rsidP="007B037A">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Electrification of schools</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Innovation Hub </w:t>
            </w:r>
          </w:p>
        </w:tc>
        <w:tc>
          <w:tcPr>
            <w:tcW w:w="1385" w:type="pct"/>
          </w:tcPr>
          <w:p w:rsidR="00E4711E" w:rsidRPr="00312DE6" w:rsidRDefault="00E4711E" w:rsidP="007B037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Completed 4 Innovation Hubs at University of Zimbabwe, Midlands State University, National University of Science and Technology and Chinhoyi University of Technology.</w:t>
            </w:r>
          </w:p>
        </w:tc>
        <w:tc>
          <w:tcPr>
            <w:tcW w:w="1245" w:type="pct"/>
          </w:tcPr>
          <w:p w:rsidR="00E4711E" w:rsidRPr="00312DE6" w:rsidRDefault="00E4711E" w:rsidP="007B037A">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Equipping of all the Innovation Hubs laboratories and completion of innovation hub at Harare Institute of Technology.</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i/>
                <w:sz w:val="20"/>
                <w:szCs w:val="20"/>
              </w:rPr>
            </w:pPr>
            <w:r w:rsidRPr="00312DE6">
              <w:rPr>
                <w:rFonts w:ascii="Tahoma" w:hAnsi="Tahoma" w:cs="Tahoma"/>
                <w:b/>
                <w:i/>
                <w:sz w:val="20"/>
                <w:szCs w:val="20"/>
              </w:rPr>
              <w:t xml:space="preserve">Health Infrastructure </w:t>
            </w:r>
          </w:p>
        </w:tc>
        <w:tc>
          <w:tcPr>
            <w:tcW w:w="2630" w:type="pct"/>
            <w:gridSpan w:val="2"/>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Health Posts</w:t>
            </w:r>
          </w:p>
        </w:tc>
        <w:tc>
          <w:tcPr>
            <w:tcW w:w="1385" w:type="pct"/>
          </w:tcPr>
          <w:p w:rsidR="00E4711E" w:rsidRPr="00312DE6" w:rsidRDefault="00E4711E" w:rsidP="007B037A">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Construction of health posts main structures completed at </w:t>
            </w:r>
            <w:proofErr w:type="spellStart"/>
            <w:r w:rsidRPr="00312DE6">
              <w:rPr>
                <w:rFonts w:ascii="Tahoma" w:hAnsi="Tahoma" w:cs="Tahoma"/>
                <w:sz w:val="20"/>
                <w:szCs w:val="20"/>
              </w:rPr>
              <w:t>Dundwe</w:t>
            </w:r>
            <w:proofErr w:type="spellEnd"/>
            <w:r w:rsidRPr="00312DE6">
              <w:rPr>
                <w:rFonts w:ascii="Tahoma" w:hAnsi="Tahoma" w:cs="Tahoma"/>
                <w:sz w:val="20"/>
                <w:szCs w:val="20"/>
              </w:rPr>
              <w:t xml:space="preserve">, </w:t>
            </w:r>
            <w:proofErr w:type="spellStart"/>
            <w:r w:rsidRPr="00312DE6">
              <w:rPr>
                <w:rFonts w:ascii="Tahoma" w:hAnsi="Tahoma" w:cs="Tahoma"/>
                <w:sz w:val="20"/>
                <w:szCs w:val="20"/>
              </w:rPr>
              <w:t>Minda</w:t>
            </w:r>
            <w:proofErr w:type="spellEnd"/>
            <w:r w:rsidRPr="00312DE6">
              <w:rPr>
                <w:rFonts w:ascii="Tahoma" w:hAnsi="Tahoma" w:cs="Tahoma"/>
                <w:sz w:val="20"/>
                <w:szCs w:val="20"/>
              </w:rPr>
              <w:t xml:space="preserve">, </w:t>
            </w:r>
            <w:proofErr w:type="spellStart"/>
            <w:r w:rsidRPr="00312DE6">
              <w:rPr>
                <w:rFonts w:ascii="Tahoma" w:hAnsi="Tahoma" w:cs="Tahoma"/>
                <w:sz w:val="20"/>
                <w:szCs w:val="20"/>
              </w:rPr>
              <w:t>Kairezi</w:t>
            </w:r>
            <w:proofErr w:type="spellEnd"/>
            <w:r w:rsidRPr="00312DE6">
              <w:rPr>
                <w:rFonts w:ascii="Tahoma" w:hAnsi="Tahoma" w:cs="Tahoma"/>
                <w:sz w:val="20"/>
                <w:szCs w:val="20"/>
              </w:rPr>
              <w:t xml:space="preserve"> and </w:t>
            </w:r>
            <w:proofErr w:type="spellStart"/>
            <w:r w:rsidRPr="00312DE6">
              <w:rPr>
                <w:rFonts w:ascii="Tahoma" w:hAnsi="Tahoma" w:cs="Tahoma"/>
                <w:sz w:val="20"/>
                <w:szCs w:val="20"/>
              </w:rPr>
              <w:t>Gumbochuma</w:t>
            </w:r>
            <w:proofErr w:type="spellEnd"/>
          </w:p>
        </w:tc>
        <w:tc>
          <w:tcPr>
            <w:tcW w:w="1245" w:type="pct"/>
          </w:tcPr>
          <w:p w:rsidR="00E4711E" w:rsidRPr="00312DE6" w:rsidRDefault="00E4711E" w:rsidP="007B037A">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Construction in progress for health posts ablution, water and waste management facilities at the 4 health posts outstanding.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Refurbishment of District Hospitals</w:t>
            </w:r>
          </w:p>
        </w:tc>
        <w:tc>
          <w:tcPr>
            <w:tcW w:w="1385" w:type="pct"/>
          </w:tcPr>
          <w:p w:rsidR="00E4711E" w:rsidRPr="00312DE6" w:rsidRDefault="00E4711E" w:rsidP="007B037A">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Refurbishment of general wards and water &amp; sanitation facilities at </w:t>
            </w:r>
            <w:proofErr w:type="spellStart"/>
            <w:r w:rsidRPr="00312DE6">
              <w:rPr>
                <w:rFonts w:ascii="Tahoma" w:hAnsi="Tahoma" w:cs="Tahoma"/>
                <w:sz w:val="20"/>
                <w:szCs w:val="20"/>
              </w:rPr>
              <w:t>Mvurwi</w:t>
            </w:r>
            <w:proofErr w:type="spellEnd"/>
            <w:r w:rsidRPr="00312DE6">
              <w:rPr>
                <w:rFonts w:ascii="Tahoma" w:hAnsi="Tahoma" w:cs="Tahoma"/>
                <w:sz w:val="20"/>
                <w:szCs w:val="20"/>
              </w:rPr>
              <w:t xml:space="preserve">, Kadoma and </w:t>
            </w:r>
            <w:proofErr w:type="spellStart"/>
            <w:r w:rsidRPr="00312DE6">
              <w:rPr>
                <w:rFonts w:ascii="Tahoma" w:hAnsi="Tahoma" w:cs="Tahoma"/>
                <w:sz w:val="20"/>
                <w:szCs w:val="20"/>
              </w:rPr>
              <w:t>Ndanga</w:t>
            </w:r>
            <w:proofErr w:type="spellEnd"/>
            <w:r w:rsidRPr="00312DE6">
              <w:rPr>
                <w:rFonts w:ascii="Tahoma" w:hAnsi="Tahoma" w:cs="Tahoma"/>
                <w:sz w:val="20"/>
                <w:szCs w:val="20"/>
              </w:rPr>
              <w:t xml:space="preserve"> District hospitals completed.</w:t>
            </w:r>
          </w:p>
        </w:tc>
        <w:tc>
          <w:tcPr>
            <w:tcW w:w="1245" w:type="pct"/>
          </w:tcPr>
          <w:p w:rsidR="00E4711E" w:rsidRPr="00312DE6" w:rsidRDefault="00E4711E" w:rsidP="007B037A">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Painting of exterior walls, refurbishment of kitchen, laundry and incinerator on going.</w:t>
            </w:r>
          </w:p>
        </w:tc>
      </w:tr>
      <w:tr w:rsidR="00E4711E" w:rsidRPr="00312DE6" w:rsidTr="00E4711E">
        <w:trPr>
          <w:trHeight w:val="694"/>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val="restar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Provincial Hospitals </w:t>
            </w:r>
          </w:p>
        </w:tc>
        <w:tc>
          <w:tcPr>
            <w:tcW w:w="1385" w:type="pct"/>
          </w:tcPr>
          <w:p w:rsidR="00E4711E" w:rsidRPr="00312DE6" w:rsidRDefault="00E4711E" w:rsidP="007B037A">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Refurbishment of Gweru Provincial Hospital completed</w:t>
            </w:r>
          </w:p>
        </w:tc>
        <w:tc>
          <w:tcPr>
            <w:tcW w:w="1245" w:type="pct"/>
          </w:tcPr>
          <w:p w:rsidR="00E4711E" w:rsidRPr="00312DE6" w:rsidRDefault="00E4711E" w:rsidP="007B037A">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Refurbishment currently on-</w:t>
            </w:r>
            <w:proofErr w:type="spellStart"/>
            <w:r w:rsidRPr="00312DE6">
              <w:rPr>
                <w:rFonts w:ascii="Tahoma" w:hAnsi="Tahoma" w:cs="Tahoma"/>
                <w:color w:val="000000"/>
                <w:sz w:val="20"/>
                <w:szCs w:val="20"/>
              </w:rPr>
              <w:t>goimg</w:t>
            </w:r>
            <w:proofErr w:type="spellEnd"/>
            <w:r w:rsidRPr="00312DE6">
              <w:rPr>
                <w:rFonts w:ascii="Tahoma" w:hAnsi="Tahoma" w:cs="Tahoma"/>
                <w:color w:val="000000"/>
                <w:sz w:val="20"/>
                <w:szCs w:val="20"/>
              </w:rPr>
              <w:t xml:space="preserve"> at </w:t>
            </w:r>
            <w:proofErr w:type="spellStart"/>
            <w:r w:rsidRPr="00312DE6">
              <w:rPr>
                <w:rFonts w:ascii="Tahoma" w:hAnsi="Tahoma" w:cs="Tahoma"/>
                <w:color w:val="000000"/>
                <w:sz w:val="20"/>
                <w:szCs w:val="20"/>
              </w:rPr>
              <w:t>Mutare</w:t>
            </w:r>
            <w:proofErr w:type="spellEnd"/>
            <w:r w:rsidRPr="00312DE6">
              <w:rPr>
                <w:rFonts w:ascii="Tahoma" w:hAnsi="Tahoma" w:cs="Tahoma"/>
                <w:color w:val="000000"/>
                <w:sz w:val="20"/>
                <w:szCs w:val="20"/>
              </w:rPr>
              <w:t xml:space="preserve"> and Masvingo Provincial Hospitals</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tcPr>
          <w:p w:rsidR="00E4711E" w:rsidRPr="00312DE6" w:rsidRDefault="00E4711E" w:rsidP="008A4C62">
            <w:pPr>
              <w:pStyle w:val="ListParagraph"/>
              <w:ind w:left="360"/>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1385" w:type="pct"/>
          </w:tcPr>
          <w:p w:rsidR="00E4711E" w:rsidRPr="00312DE6" w:rsidRDefault="00E4711E" w:rsidP="007B037A">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Revaluation, </w:t>
            </w:r>
            <w:proofErr w:type="spellStart"/>
            <w:r w:rsidRPr="00312DE6">
              <w:rPr>
                <w:rFonts w:ascii="Tahoma" w:hAnsi="Tahoma" w:cs="Tahoma"/>
                <w:sz w:val="20"/>
                <w:szCs w:val="20"/>
              </w:rPr>
              <w:t>recontracting</w:t>
            </w:r>
            <w:proofErr w:type="spellEnd"/>
            <w:r w:rsidRPr="00312DE6">
              <w:rPr>
                <w:rFonts w:ascii="Tahoma" w:hAnsi="Tahoma" w:cs="Tahoma"/>
                <w:sz w:val="20"/>
                <w:szCs w:val="20"/>
              </w:rPr>
              <w:t xml:space="preserve"> and </w:t>
            </w:r>
            <w:proofErr w:type="spellStart"/>
            <w:r w:rsidRPr="00312DE6">
              <w:rPr>
                <w:rFonts w:ascii="Tahoma" w:hAnsi="Tahoma" w:cs="Tahoma"/>
                <w:sz w:val="20"/>
                <w:szCs w:val="20"/>
              </w:rPr>
              <w:t>remobilisation</w:t>
            </w:r>
            <w:proofErr w:type="spellEnd"/>
            <w:r w:rsidRPr="00312DE6">
              <w:rPr>
                <w:rFonts w:ascii="Tahoma" w:hAnsi="Tahoma" w:cs="Tahoma"/>
                <w:sz w:val="20"/>
                <w:szCs w:val="20"/>
              </w:rPr>
              <w:t xml:space="preserve"> by the contractor completed for the resumption of the construction of </w:t>
            </w:r>
            <w:proofErr w:type="spellStart"/>
            <w:r w:rsidRPr="00312DE6">
              <w:rPr>
                <w:rFonts w:ascii="Tahoma" w:hAnsi="Tahoma" w:cs="Tahoma"/>
                <w:sz w:val="20"/>
                <w:szCs w:val="20"/>
              </w:rPr>
              <w:t>Lupane</w:t>
            </w:r>
            <w:proofErr w:type="spellEnd"/>
            <w:r w:rsidRPr="00312DE6">
              <w:rPr>
                <w:rFonts w:ascii="Tahoma" w:hAnsi="Tahoma" w:cs="Tahoma"/>
                <w:sz w:val="20"/>
                <w:szCs w:val="20"/>
              </w:rPr>
              <w:t xml:space="preserve"> Provincial Hospital</w:t>
            </w:r>
          </w:p>
        </w:tc>
        <w:tc>
          <w:tcPr>
            <w:tcW w:w="1245" w:type="pct"/>
          </w:tcPr>
          <w:p w:rsidR="00E4711E" w:rsidRPr="00312DE6" w:rsidRDefault="00E4711E" w:rsidP="007B037A">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Work on the administration Office and OPD and pharmacy block outstanding</w:t>
            </w:r>
          </w:p>
        </w:tc>
      </w:tr>
      <w:tr w:rsidR="00E4711E" w:rsidRPr="00312DE6" w:rsidTr="00E4711E">
        <w:trPr>
          <w:trHeight w:val="1572"/>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Central Hospitals</w:t>
            </w:r>
          </w:p>
        </w:tc>
        <w:tc>
          <w:tcPr>
            <w:tcW w:w="1385" w:type="pct"/>
          </w:tcPr>
          <w:p w:rsidR="00E4711E" w:rsidRPr="00312DE6" w:rsidRDefault="00E4711E" w:rsidP="007B037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Refurbishment of wards and theatres at UBH and Mpilo completed’</w:t>
            </w:r>
          </w:p>
          <w:p w:rsidR="00E4711E" w:rsidRPr="00312DE6" w:rsidRDefault="00E4711E" w:rsidP="007B037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Mbuya </w:t>
            </w:r>
            <w:proofErr w:type="spellStart"/>
            <w:r w:rsidRPr="00312DE6">
              <w:rPr>
                <w:rFonts w:ascii="Tahoma" w:hAnsi="Tahoma" w:cs="Tahoma"/>
                <w:sz w:val="20"/>
                <w:szCs w:val="20"/>
              </w:rPr>
              <w:t>Nehanda</w:t>
            </w:r>
            <w:proofErr w:type="spellEnd"/>
            <w:r w:rsidRPr="00312DE6">
              <w:rPr>
                <w:rFonts w:ascii="Tahoma" w:hAnsi="Tahoma" w:cs="Tahoma"/>
                <w:sz w:val="20"/>
                <w:szCs w:val="20"/>
              </w:rPr>
              <w:t xml:space="preserve"> Maternity Hospital also completed.</w:t>
            </w:r>
          </w:p>
          <w:p w:rsidR="00E4711E" w:rsidRPr="00312DE6" w:rsidRDefault="00E4711E" w:rsidP="007B037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Excavation works on UBH medical laboratory completed.</w:t>
            </w:r>
          </w:p>
        </w:tc>
        <w:tc>
          <w:tcPr>
            <w:tcW w:w="1245" w:type="pct"/>
          </w:tcPr>
          <w:p w:rsidR="00E4711E" w:rsidRPr="00312DE6" w:rsidRDefault="00E4711E" w:rsidP="007B037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Rehabilitation of Chitungwiza School of Nursing and water reservoir on-going. </w:t>
            </w:r>
          </w:p>
          <w:p w:rsidR="00E4711E" w:rsidRPr="00312DE6" w:rsidRDefault="00E4711E" w:rsidP="007B037A">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Water reservoirs at Harare Central and UBH not yet complete.</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Rural Health </w:t>
            </w:r>
            <w:proofErr w:type="spellStart"/>
            <w:r w:rsidRPr="00312DE6">
              <w:rPr>
                <w:rFonts w:ascii="Tahoma" w:hAnsi="Tahoma" w:cs="Tahoma"/>
                <w:b/>
                <w:sz w:val="20"/>
                <w:szCs w:val="20"/>
              </w:rPr>
              <w:t>Centres</w:t>
            </w:r>
            <w:proofErr w:type="spellEnd"/>
          </w:p>
        </w:tc>
        <w:tc>
          <w:tcPr>
            <w:tcW w:w="1385" w:type="pct"/>
          </w:tcPr>
          <w:p w:rsidR="00E4711E" w:rsidRPr="00312DE6" w:rsidRDefault="00E4711E" w:rsidP="007B037A">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Construction of main clinic blocks at </w:t>
            </w:r>
            <w:proofErr w:type="spellStart"/>
            <w:r w:rsidRPr="00312DE6">
              <w:rPr>
                <w:rFonts w:ascii="Tahoma" w:hAnsi="Tahoma" w:cs="Tahoma"/>
                <w:sz w:val="20"/>
                <w:szCs w:val="20"/>
              </w:rPr>
              <w:t>Dongamuzi</w:t>
            </w:r>
            <w:proofErr w:type="spellEnd"/>
            <w:r w:rsidRPr="00312DE6">
              <w:rPr>
                <w:rFonts w:ascii="Tahoma" w:hAnsi="Tahoma" w:cs="Tahoma"/>
                <w:sz w:val="20"/>
                <w:szCs w:val="20"/>
              </w:rPr>
              <w:t xml:space="preserve">, </w:t>
            </w:r>
            <w:proofErr w:type="spellStart"/>
            <w:r w:rsidRPr="00312DE6">
              <w:rPr>
                <w:rFonts w:ascii="Tahoma" w:hAnsi="Tahoma" w:cs="Tahoma"/>
                <w:sz w:val="20"/>
                <w:szCs w:val="20"/>
              </w:rPr>
              <w:t>Munemo</w:t>
            </w:r>
            <w:proofErr w:type="spellEnd"/>
            <w:r w:rsidRPr="00312DE6">
              <w:rPr>
                <w:rFonts w:ascii="Tahoma" w:hAnsi="Tahoma" w:cs="Tahoma"/>
                <w:sz w:val="20"/>
                <w:szCs w:val="20"/>
              </w:rPr>
              <w:t xml:space="preserve">, </w:t>
            </w:r>
            <w:proofErr w:type="spellStart"/>
            <w:r w:rsidRPr="00312DE6">
              <w:rPr>
                <w:rFonts w:ascii="Tahoma" w:hAnsi="Tahoma" w:cs="Tahoma"/>
                <w:sz w:val="20"/>
                <w:szCs w:val="20"/>
              </w:rPr>
              <w:t>Chiromo</w:t>
            </w:r>
            <w:proofErr w:type="spellEnd"/>
            <w:r w:rsidRPr="00312DE6">
              <w:rPr>
                <w:rFonts w:ascii="Tahoma" w:hAnsi="Tahoma" w:cs="Tahoma"/>
                <w:sz w:val="20"/>
                <w:szCs w:val="20"/>
              </w:rPr>
              <w:t xml:space="preserve"> and </w:t>
            </w:r>
            <w:proofErr w:type="spellStart"/>
            <w:r w:rsidRPr="00312DE6">
              <w:rPr>
                <w:rFonts w:ascii="Tahoma" w:hAnsi="Tahoma" w:cs="Tahoma"/>
                <w:sz w:val="20"/>
                <w:szCs w:val="20"/>
              </w:rPr>
              <w:t>Mbuyamaswa</w:t>
            </w:r>
            <w:proofErr w:type="spellEnd"/>
            <w:r w:rsidRPr="00312DE6">
              <w:rPr>
                <w:rFonts w:ascii="Tahoma" w:hAnsi="Tahoma" w:cs="Tahoma"/>
                <w:sz w:val="20"/>
                <w:szCs w:val="20"/>
              </w:rPr>
              <w:t xml:space="preserve"> on-going.</w:t>
            </w:r>
          </w:p>
        </w:tc>
        <w:tc>
          <w:tcPr>
            <w:tcW w:w="1245" w:type="pct"/>
          </w:tcPr>
          <w:p w:rsidR="00E4711E" w:rsidRPr="00312DE6" w:rsidRDefault="00E4711E" w:rsidP="007B037A">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works</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val="restart"/>
          </w:tcPr>
          <w:p w:rsidR="00E4711E" w:rsidRPr="00312DE6" w:rsidRDefault="00E4711E" w:rsidP="008A4C62">
            <w:pPr>
              <w:jc w:val="both"/>
              <w:rPr>
                <w:rFonts w:ascii="Tahoma" w:hAnsi="Tahoma" w:cs="Tahoma"/>
                <w:sz w:val="20"/>
                <w:szCs w:val="20"/>
              </w:rPr>
            </w:pPr>
            <w:r w:rsidRPr="00312DE6">
              <w:rPr>
                <w:rFonts w:ascii="Tahoma" w:hAnsi="Tahoma" w:cs="Tahoma"/>
                <w:sz w:val="20"/>
                <w:szCs w:val="20"/>
              </w:rPr>
              <w:t>ICT</w:t>
            </w: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Optic </w:t>
            </w:r>
            <w:proofErr w:type="spellStart"/>
            <w:r w:rsidRPr="00312DE6">
              <w:rPr>
                <w:rFonts w:ascii="Tahoma" w:hAnsi="Tahoma" w:cs="Tahoma"/>
                <w:b/>
                <w:sz w:val="20"/>
                <w:szCs w:val="20"/>
              </w:rPr>
              <w:t>Fibre</w:t>
            </w:r>
            <w:proofErr w:type="spellEnd"/>
            <w:r w:rsidRPr="00312DE6">
              <w:rPr>
                <w:rFonts w:ascii="Tahoma" w:hAnsi="Tahoma" w:cs="Tahoma"/>
                <w:b/>
                <w:sz w:val="20"/>
                <w:szCs w:val="20"/>
              </w:rPr>
              <w:t xml:space="preserve"> Communications Infrastructure Network</w:t>
            </w:r>
          </w:p>
        </w:tc>
        <w:tc>
          <w:tcPr>
            <w:tcW w:w="1385" w:type="pct"/>
          </w:tcPr>
          <w:p w:rsidR="00E4711E" w:rsidRPr="00312DE6" w:rsidRDefault="00E4711E" w:rsidP="007B037A">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Laying of optic </w:t>
            </w:r>
            <w:proofErr w:type="spellStart"/>
            <w:r w:rsidRPr="00312DE6">
              <w:rPr>
                <w:rFonts w:ascii="Tahoma" w:hAnsi="Tahoma" w:cs="Tahoma"/>
                <w:sz w:val="20"/>
                <w:szCs w:val="20"/>
              </w:rPr>
              <w:t>fibre</w:t>
            </w:r>
            <w:proofErr w:type="spellEnd"/>
            <w:r w:rsidRPr="00312DE6">
              <w:rPr>
                <w:rFonts w:ascii="Tahoma" w:hAnsi="Tahoma" w:cs="Tahoma"/>
                <w:sz w:val="20"/>
                <w:szCs w:val="20"/>
              </w:rPr>
              <w:t xml:space="preserve"> completed on:  Harare-</w:t>
            </w:r>
            <w:proofErr w:type="spellStart"/>
            <w:r w:rsidRPr="00312DE6">
              <w:rPr>
                <w:rFonts w:ascii="Tahoma" w:hAnsi="Tahoma" w:cs="Tahoma"/>
                <w:sz w:val="20"/>
                <w:szCs w:val="20"/>
              </w:rPr>
              <w:t>Mutare</w:t>
            </w:r>
            <w:proofErr w:type="spellEnd"/>
            <w:r w:rsidRPr="00312DE6">
              <w:rPr>
                <w:rFonts w:ascii="Tahoma" w:hAnsi="Tahoma" w:cs="Tahoma"/>
                <w:sz w:val="20"/>
                <w:szCs w:val="20"/>
              </w:rPr>
              <w:t xml:space="preserve">, Harare-Bulawayo, Bulawayo-Beitbridge, Harare-Beitbridge, Upgrade of Northern ring i.e. Harare, </w:t>
            </w:r>
            <w:proofErr w:type="spellStart"/>
            <w:r w:rsidRPr="00312DE6">
              <w:rPr>
                <w:rFonts w:ascii="Tahoma" w:hAnsi="Tahoma" w:cs="Tahoma"/>
                <w:sz w:val="20"/>
                <w:szCs w:val="20"/>
              </w:rPr>
              <w:t>Mazoe</w:t>
            </w:r>
            <w:proofErr w:type="spellEnd"/>
            <w:r w:rsidRPr="00312DE6">
              <w:rPr>
                <w:rFonts w:ascii="Tahoma" w:hAnsi="Tahoma" w:cs="Tahoma"/>
                <w:sz w:val="20"/>
                <w:szCs w:val="20"/>
              </w:rPr>
              <w:t xml:space="preserve">, Glendale and Concession, </w:t>
            </w:r>
            <w:proofErr w:type="spellStart"/>
            <w:r w:rsidRPr="00312DE6">
              <w:rPr>
                <w:rFonts w:ascii="Tahoma" w:hAnsi="Tahoma" w:cs="Tahoma"/>
                <w:sz w:val="20"/>
                <w:szCs w:val="20"/>
              </w:rPr>
              <w:t>Makuti-Chirundu</w:t>
            </w:r>
            <w:proofErr w:type="spellEnd"/>
            <w:r w:rsidRPr="00312DE6">
              <w:rPr>
                <w:rFonts w:ascii="Tahoma" w:hAnsi="Tahoma" w:cs="Tahoma"/>
                <w:sz w:val="20"/>
                <w:szCs w:val="20"/>
              </w:rPr>
              <w:t>, Bulawayo-Plumtree, Bulawayo-</w:t>
            </w:r>
            <w:proofErr w:type="spellStart"/>
            <w:r w:rsidRPr="00312DE6">
              <w:rPr>
                <w:rFonts w:ascii="Tahoma" w:hAnsi="Tahoma" w:cs="Tahoma"/>
                <w:sz w:val="20"/>
                <w:szCs w:val="20"/>
              </w:rPr>
              <w:t>Matopo</w:t>
            </w:r>
            <w:proofErr w:type="spellEnd"/>
            <w:r w:rsidRPr="00312DE6">
              <w:rPr>
                <w:rFonts w:ascii="Tahoma" w:hAnsi="Tahoma" w:cs="Tahoma"/>
                <w:sz w:val="20"/>
                <w:szCs w:val="20"/>
              </w:rPr>
              <w:t xml:space="preserve">, </w:t>
            </w:r>
            <w:proofErr w:type="spellStart"/>
            <w:r w:rsidRPr="00312DE6">
              <w:rPr>
                <w:rFonts w:ascii="Tahoma" w:hAnsi="Tahoma" w:cs="Tahoma"/>
                <w:sz w:val="20"/>
                <w:szCs w:val="20"/>
              </w:rPr>
              <w:t>Macheke-Murehwa</w:t>
            </w:r>
            <w:proofErr w:type="spellEnd"/>
            <w:r w:rsidRPr="00312DE6">
              <w:rPr>
                <w:rFonts w:ascii="Tahoma" w:hAnsi="Tahoma" w:cs="Tahoma"/>
                <w:sz w:val="20"/>
                <w:szCs w:val="20"/>
              </w:rPr>
              <w:t xml:space="preserve">, </w:t>
            </w:r>
            <w:proofErr w:type="spellStart"/>
            <w:r w:rsidRPr="00312DE6">
              <w:rPr>
                <w:rFonts w:ascii="Tahoma" w:hAnsi="Tahoma" w:cs="Tahoma"/>
                <w:sz w:val="20"/>
                <w:szCs w:val="20"/>
              </w:rPr>
              <w:t>Nyazura-Murambinda</w:t>
            </w:r>
            <w:proofErr w:type="spellEnd"/>
            <w:r w:rsidRPr="00312DE6">
              <w:rPr>
                <w:rFonts w:ascii="Tahoma" w:hAnsi="Tahoma" w:cs="Tahoma"/>
                <w:sz w:val="20"/>
                <w:szCs w:val="20"/>
              </w:rPr>
              <w:t xml:space="preserve">, Harare-Chinhoyi-Kariba, </w:t>
            </w:r>
            <w:proofErr w:type="spellStart"/>
            <w:r w:rsidRPr="00312DE6">
              <w:rPr>
                <w:rFonts w:ascii="Tahoma" w:hAnsi="Tahoma" w:cs="Tahoma"/>
                <w:sz w:val="20"/>
                <w:szCs w:val="20"/>
              </w:rPr>
              <w:t>Mashava</w:t>
            </w:r>
            <w:proofErr w:type="spellEnd"/>
            <w:r w:rsidRPr="00312DE6">
              <w:rPr>
                <w:rFonts w:ascii="Tahoma" w:hAnsi="Tahoma" w:cs="Tahoma"/>
                <w:sz w:val="20"/>
                <w:szCs w:val="20"/>
              </w:rPr>
              <w:t xml:space="preserve">-Masvingo, Gweru-Masvingo, Harare-Chitungwiza, Harare Metro ring, Bulawayo Metro ring, </w:t>
            </w:r>
            <w:proofErr w:type="spellStart"/>
            <w:r w:rsidRPr="00312DE6">
              <w:rPr>
                <w:rFonts w:ascii="Tahoma" w:hAnsi="Tahoma" w:cs="Tahoma"/>
                <w:sz w:val="20"/>
                <w:szCs w:val="20"/>
              </w:rPr>
              <w:t>Mutare-Odzi</w:t>
            </w:r>
            <w:proofErr w:type="spellEnd"/>
          </w:p>
        </w:tc>
        <w:tc>
          <w:tcPr>
            <w:tcW w:w="1245" w:type="pct"/>
          </w:tcPr>
          <w:p w:rsidR="00E4711E" w:rsidRPr="00312DE6" w:rsidRDefault="00E4711E" w:rsidP="007B037A">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Harare-</w:t>
            </w:r>
            <w:proofErr w:type="spellStart"/>
            <w:r w:rsidRPr="00312DE6">
              <w:rPr>
                <w:rFonts w:ascii="Tahoma" w:hAnsi="Tahoma" w:cs="Tahoma"/>
                <w:sz w:val="20"/>
                <w:szCs w:val="20"/>
              </w:rPr>
              <w:t>Machipanada</w:t>
            </w:r>
            <w:proofErr w:type="spellEnd"/>
            <w:r w:rsidRPr="00312DE6">
              <w:rPr>
                <w:rFonts w:ascii="Tahoma" w:hAnsi="Tahoma" w:cs="Tahoma"/>
                <w:sz w:val="20"/>
                <w:szCs w:val="20"/>
              </w:rPr>
              <w:t>, Bulawayo-Victoria Falls, Kadoma-Gokwe, Harare-</w:t>
            </w:r>
            <w:proofErr w:type="spellStart"/>
            <w:r w:rsidRPr="00312DE6">
              <w:rPr>
                <w:rFonts w:ascii="Tahoma" w:hAnsi="Tahoma" w:cs="Tahoma"/>
                <w:sz w:val="20"/>
                <w:szCs w:val="20"/>
              </w:rPr>
              <w:t>Nyamapanda</w:t>
            </w:r>
            <w:proofErr w:type="spellEnd"/>
            <w:r w:rsidRPr="00312DE6">
              <w:rPr>
                <w:rFonts w:ascii="Tahoma" w:hAnsi="Tahoma" w:cs="Tahoma"/>
                <w:sz w:val="20"/>
                <w:szCs w:val="20"/>
              </w:rPr>
              <w:t xml:space="preserve">, </w:t>
            </w:r>
            <w:proofErr w:type="spellStart"/>
            <w:r w:rsidRPr="00312DE6">
              <w:rPr>
                <w:rFonts w:ascii="Tahoma" w:hAnsi="Tahoma" w:cs="Tahoma"/>
                <w:sz w:val="20"/>
                <w:szCs w:val="20"/>
              </w:rPr>
              <w:t>Mutare-Nyanga-Hauna</w:t>
            </w:r>
            <w:proofErr w:type="spellEnd"/>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Base Station/Towers</w:t>
            </w:r>
          </w:p>
        </w:tc>
        <w:tc>
          <w:tcPr>
            <w:tcW w:w="1385" w:type="pct"/>
          </w:tcPr>
          <w:p w:rsidR="00E4711E" w:rsidRPr="00312DE6" w:rsidRDefault="00E4711E" w:rsidP="007B037A">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22 shared base stations deployed</w:t>
            </w:r>
          </w:p>
        </w:tc>
        <w:tc>
          <w:tcPr>
            <w:tcW w:w="1245" w:type="pct"/>
          </w:tcPr>
          <w:p w:rsidR="00E4711E" w:rsidRPr="00312DE6" w:rsidRDefault="00E4711E" w:rsidP="007B037A">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328 shared Base stations</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Expansion of PFMS </w:t>
            </w:r>
          </w:p>
        </w:tc>
        <w:tc>
          <w:tcPr>
            <w:tcW w:w="1385" w:type="pct"/>
          </w:tcPr>
          <w:p w:rsidR="00E4711E" w:rsidRPr="00312DE6" w:rsidRDefault="00E4711E" w:rsidP="007B037A">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6 Kiosks Completed</w:t>
            </w:r>
          </w:p>
          <w:p w:rsidR="00E4711E" w:rsidRPr="00312DE6" w:rsidRDefault="00E4711E" w:rsidP="007B037A">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63 District hospitals (Grants Management)</w:t>
            </w:r>
          </w:p>
          <w:p w:rsidR="00E4711E" w:rsidRPr="00312DE6" w:rsidRDefault="00E4711E" w:rsidP="007B037A">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312DE6">
              <w:rPr>
                <w:rFonts w:ascii="Tahoma" w:hAnsi="Tahoma" w:cs="Tahoma"/>
                <w:sz w:val="20"/>
                <w:szCs w:val="20"/>
              </w:rPr>
              <w:t>Modernisation</w:t>
            </w:r>
            <w:proofErr w:type="spellEnd"/>
            <w:r w:rsidRPr="00312DE6">
              <w:rPr>
                <w:rFonts w:ascii="Tahoma" w:hAnsi="Tahoma" w:cs="Tahoma"/>
                <w:sz w:val="20"/>
                <w:szCs w:val="20"/>
              </w:rPr>
              <w:t xml:space="preserve"> of PFMS Data Centre (Primary and Secondary) </w:t>
            </w:r>
          </w:p>
          <w:p w:rsidR="00E4711E" w:rsidRPr="00312DE6" w:rsidRDefault="00E4711E" w:rsidP="007B037A">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PFMS ZIMRA Interface</w:t>
            </w:r>
          </w:p>
          <w:p w:rsidR="00E4711E" w:rsidRPr="00312DE6" w:rsidRDefault="00E4711E" w:rsidP="007B037A">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7 Training </w:t>
            </w:r>
            <w:proofErr w:type="spellStart"/>
            <w:r w:rsidRPr="00312DE6">
              <w:rPr>
                <w:rFonts w:ascii="Tahoma" w:hAnsi="Tahoma" w:cs="Tahoma"/>
                <w:sz w:val="20"/>
                <w:szCs w:val="20"/>
              </w:rPr>
              <w:t>Centres</w:t>
            </w:r>
            <w:proofErr w:type="spellEnd"/>
            <w:r w:rsidRPr="00312DE6">
              <w:rPr>
                <w:rFonts w:ascii="Tahoma" w:hAnsi="Tahoma" w:cs="Tahoma"/>
                <w:sz w:val="20"/>
                <w:szCs w:val="20"/>
              </w:rPr>
              <w:t xml:space="preserve"> connected on PFMS</w:t>
            </w:r>
          </w:p>
        </w:tc>
        <w:tc>
          <w:tcPr>
            <w:tcW w:w="1245" w:type="pct"/>
          </w:tcPr>
          <w:p w:rsidR="00E4711E" w:rsidRPr="00312DE6" w:rsidRDefault="00E4711E" w:rsidP="007B037A">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57 Kiosks </w:t>
            </w:r>
          </w:p>
          <w:p w:rsidR="00E4711E" w:rsidRPr="00312DE6" w:rsidRDefault="00E4711E" w:rsidP="007B037A">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Roll out to all Govt Funds and Grants institutions</w:t>
            </w:r>
          </w:p>
          <w:p w:rsidR="00E4711E" w:rsidRPr="00312DE6" w:rsidRDefault="00E4711E" w:rsidP="007B037A">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Business </w:t>
            </w:r>
            <w:proofErr w:type="gramStart"/>
            <w:r w:rsidRPr="00312DE6">
              <w:rPr>
                <w:rFonts w:ascii="Tahoma" w:hAnsi="Tahoma" w:cs="Tahoma"/>
                <w:sz w:val="20"/>
                <w:szCs w:val="20"/>
              </w:rPr>
              <w:t>Intelligence(</w:t>
            </w:r>
            <w:proofErr w:type="gramEnd"/>
            <w:r w:rsidRPr="00312DE6">
              <w:rPr>
                <w:rFonts w:ascii="Tahoma" w:hAnsi="Tahoma" w:cs="Tahoma"/>
                <w:sz w:val="20"/>
                <w:szCs w:val="20"/>
              </w:rPr>
              <w:t>BI), Business Planning and Consolidation (BPC)</w:t>
            </w:r>
          </w:p>
          <w:p w:rsidR="00E4711E" w:rsidRPr="00312DE6" w:rsidRDefault="00E4711E" w:rsidP="007B037A">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9 Training </w:t>
            </w:r>
            <w:proofErr w:type="spellStart"/>
            <w:r w:rsidRPr="00312DE6">
              <w:rPr>
                <w:rFonts w:ascii="Tahoma" w:hAnsi="Tahoma" w:cs="Tahoma"/>
                <w:sz w:val="20"/>
                <w:szCs w:val="20"/>
              </w:rPr>
              <w:t>centres</w:t>
            </w:r>
            <w:proofErr w:type="spellEnd"/>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Community Information </w:t>
            </w:r>
            <w:proofErr w:type="spellStart"/>
            <w:r w:rsidRPr="00312DE6">
              <w:rPr>
                <w:rFonts w:ascii="Tahoma" w:hAnsi="Tahoma" w:cs="Tahoma"/>
                <w:b/>
                <w:sz w:val="20"/>
                <w:szCs w:val="20"/>
              </w:rPr>
              <w:t>Centres</w:t>
            </w:r>
            <w:proofErr w:type="spellEnd"/>
          </w:p>
        </w:tc>
        <w:tc>
          <w:tcPr>
            <w:tcW w:w="1385" w:type="pct"/>
          </w:tcPr>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110 CICs deployed and 4 </w:t>
            </w:r>
            <w:proofErr w:type="spellStart"/>
            <w:r w:rsidRPr="00312DE6">
              <w:rPr>
                <w:rFonts w:ascii="Tahoma" w:hAnsi="Tahoma" w:cs="Tahoma"/>
                <w:sz w:val="20"/>
                <w:szCs w:val="20"/>
              </w:rPr>
              <w:t>Containerised</w:t>
            </w:r>
            <w:proofErr w:type="spellEnd"/>
            <w:r w:rsidRPr="00312DE6">
              <w:rPr>
                <w:rFonts w:ascii="Tahoma" w:hAnsi="Tahoma" w:cs="Tahoma"/>
                <w:sz w:val="20"/>
                <w:szCs w:val="20"/>
              </w:rPr>
              <w:t xml:space="preserve"> Village Information </w:t>
            </w:r>
            <w:proofErr w:type="spellStart"/>
            <w:r w:rsidRPr="00312DE6">
              <w:rPr>
                <w:rFonts w:ascii="Tahoma" w:hAnsi="Tahoma" w:cs="Tahoma"/>
                <w:sz w:val="20"/>
                <w:szCs w:val="20"/>
              </w:rPr>
              <w:t>Centres</w:t>
            </w:r>
            <w:proofErr w:type="spellEnd"/>
            <w:r w:rsidRPr="00312DE6">
              <w:rPr>
                <w:rFonts w:ascii="Tahoma" w:hAnsi="Tahoma" w:cs="Tahoma"/>
                <w:sz w:val="20"/>
                <w:szCs w:val="20"/>
              </w:rPr>
              <w:t xml:space="preserve"> operational</w:t>
            </w:r>
          </w:p>
        </w:tc>
        <w:tc>
          <w:tcPr>
            <w:tcW w:w="1245" w:type="pct"/>
          </w:tcPr>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186 CICs </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National Data Centre</w:t>
            </w:r>
          </w:p>
        </w:tc>
        <w:tc>
          <w:tcPr>
            <w:tcW w:w="1385" w:type="pct"/>
          </w:tcPr>
          <w:p w:rsidR="00E4711E" w:rsidRPr="00312DE6" w:rsidRDefault="00E4711E" w:rsidP="007B037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Renovations completed</w:t>
            </w:r>
          </w:p>
        </w:tc>
        <w:tc>
          <w:tcPr>
            <w:tcW w:w="1245" w:type="pct"/>
          </w:tcPr>
          <w:p w:rsidR="00E4711E" w:rsidRPr="00312DE6" w:rsidRDefault="00E4711E" w:rsidP="007B037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Installation of Servers and migration of systems</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SMART Government</w:t>
            </w:r>
          </w:p>
        </w:tc>
        <w:tc>
          <w:tcPr>
            <w:tcW w:w="1385" w:type="pct"/>
          </w:tcPr>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Human Capital Management System (PSC), Deeds, Liquor Licensing, ZIA, and Chitungwiza Hospital (4 flagship projects)</w:t>
            </w:r>
          </w:p>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80 Online services</w:t>
            </w:r>
          </w:p>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Govt Private Cloud (Covering all provincial capitals, district hospitals and PFMS kiosks)</w:t>
            </w:r>
          </w:p>
        </w:tc>
        <w:tc>
          <w:tcPr>
            <w:tcW w:w="1245" w:type="pct"/>
          </w:tcPr>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5 flagships </w:t>
            </w:r>
          </w:p>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50 online services</w:t>
            </w:r>
          </w:p>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Paperless Cabinet</w:t>
            </w:r>
          </w:p>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E-Health Call </w:t>
            </w:r>
            <w:proofErr w:type="spellStart"/>
            <w:r w:rsidRPr="00312DE6">
              <w:rPr>
                <w:rFonts w:ascii="Tahoma" w:hAnsi="Tahoma" w:cs="Tahoma"/>
                <w:sz w:val="20"/>
                <w:szCs w:val="20"/>
              </w:rPr>
              <w:t>centre</w:t>
            </w:r>
            <w:proofErr w:type="spellEnd"/>
          </w:p>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ICT National Call Centre</w:t>
            </w:r>
          </w:p>
          <w:p w:rsidR="00E4711E" w:rsidRPr="00312DE6" w:rsidRDefault="00E4711E" w:rsidP="007B037A">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All MDAs not connected on the cloud</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Zimbabwe Digital Migration Project</w:t>
            </w:r>
          </w:p>
        </w:tc>
        <w:tc>
          <w:tcPr>
            <w:tcW w:w="1385" w:type="pct"/>
          </w:tcPr>
          <w:p w:rsidR="00E4711E" w:rsidRPr="00312DE6" w:rsidRDefault="00E4711E" w:rsidP="007B037A">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Head-end equipment installed &amp; completed</w:t>
            </w:r>
          </w:p>
        </w:tc>
        <w:tc>
          <w:tcPr>
            <w:tcW w:w="1245" w:type="pct"/>
          </w:tcPr>
          <w:p w:rsidR="00E4711E" w:rsidRPr="00312DE6" w:rsidRDefault="00E4711E" w:rsidP="007B037A">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11 Television Transmitter Sites</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Broadcasting Migration Project</w:t>
            </w:r>
          </w:p>
        </w:tc>
        <w:tc>
          <w:tcPr>
            <w:tcW w:w="1385" w:type="pct"/>
          </w:tcPr>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18 Existing TV Sites completed</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New Transmitter Sites 12 done</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TV Studios; 2 completed at Pockets Hill</w:t>
            </w:r>
          </w:p>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1245" w:type="pct"/>
          </w:tcPr>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7 New Site Tower Material</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10 FM Transmitter Sites Renewal</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sidRPr="00312DE6">
              <w:rPr>
                <w:rFonts w:ascii="Tahoma" w:hAnsi="Tahoma" w:cs="Tahoma"/>
                <w:color w:val="000000"/>
                <w:sz w:val="20"/>
                <w:szCs w:val="20"/>
              </w:rPr>
              <w:t>4 TV Studios completion</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4 Radio Studios Completion</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Equipping of 2 OB Vans &amp; 2 DSNG Vans</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7 Foundations</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7 Tower replacement</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7 New Towers</w:t>
            </w:r>
          </w:p>
          <w:p w:rsidR="00E4711E" w:rsidRPr="00312DE6" w:rsidRDefault="00E4711E" w:rsidP="007B037A">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5 Gap Fillers</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val="restart"/>
          </w:tcPr>
          <w:p w:rsidR="00E4711E" w:rsidRPr="00312DE6" w:rsidRDefault="00E4711E" w:rsidP="008A4C62">
            <w:pPr>
              <w:jc w:val="both"/>
              <w:rPr>
                <w:rFonts w:ascii="Tahoma" w:hAnsi="Tahoma" w:cs="Tahoma"/>
                <w:sz w:val="20"/>
                <w:szCs w:val="20"/>
              </w:rPr>
            </w:pPr>
            <w:r w:rsidRPr="00312DE6">
              <w:rPr>
                <w:rFonts w:ascii="Tahoma" w:hAnsi="Tahoma" w:cs="Tahoma"/>
                <w:sz w:val="20"/>
                <w:szCs w:val="20"/>
              </w:rPr>
              <w:t>HOUSING</w:t>
            </w: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New Parliament Building</w:t>
            </w:r>
          </w:p>
        </w:tc>
        <w:tc>
          <w:tcPr>
            <w:tcW w:w="1385" w:type="pct"/>
          </w:tcPr>
          <w:p w:rsidR="00E4711E" w:rsidRPr="00312DE6" w:rsidRDefault="00E4711E" w:rsidP="007B037A">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Superstructure is at third floor deck level</w:t>
            </w:r>
          </w:p>
        </w:tc>
        <w:tc>
          <w:tcPr>
            <w:tcW w:w="1245" w:type="pct"/>
          </w:tcPr>
          <w:p w:rsidR="00E4711E" w:rsidRPr="00312DE6" w:rsidRDefault="00E4711E" w:rsidP="007B037A">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Completion of the superstructure, electrical works, plumping, civil works, partitioning, carpentry and room loading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Construction of Chinhoyi court</w:t>
            </w:r>
          </w:p>
        </w:tc>
        <w:tc>
          <w:tcPr>
            <w:tcW w:w="1385" w:type="pct"/>
          </w:tcPr>
          <w:p w:rsidR="00E4711E" w:rsidRPr="00312DE6" w:rsidRDefault="00E4711E" w:rsidP="007B037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Super structure complete</w:t>
            </w:r>
          </w:p>
          <w:p w:rsidR="00E4711E" w:rsidRPr="00312DE6" w:rsidRDefault="00E4711E" w:rsidP="007B037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Roofing complete</w:t>
            </w:r>
          </w:p>
          <w:p w:rsidR="00E4711E" w:rsidRPr="00312DE6" w:rsidRDefault="00E4711E" w:rsidP="007B037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Plastering 95%complete</w:t>
            </w:r>
          </w:p>
          <w:p w:rsidR="00E4711E" w:rsidRPr="00312DE6" w:rsidRDefault="00E4711E" w:rsidP="007B037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Electrical 80%complete</w:t>
            </w:r>
          </w:p>
        </w:tc>
        <w:tc>
          <w:tcPr>
            <w:tcW w:w="1245" w:type="pct"/>
          </w:tcPr>
          <w:p w:rsidR="00E4711E" w:rsidRPr="00312DE6" w:rsidRDefault="00E4711E" w:rsidP="007B037A">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Soil cutting, tiling, paneling, painting and furnishing</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Construction of Mt Darwin court</w:t>
            </w:r>
          </w:p>
        </w:tc>
        <w:tc>
          <w:tcPr>
            <w:tcW w:w="1385" w:type="pct"/>
          </w:tcPr>
          <w:p w:rsidR="00E4711E" w:rsidRPr="00312DE6" w:rsidRDefault="00E4711E" w:rsidP="007B037A">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Super structure complete</w:t>
            </w:r>
          </w:p>
          <w:p w:rsidR="00E4711E" w:rsidRPr="00312DE6" w:rsidRDefault="00E4711E" w:rsidP="007B037A">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Procurement of roofing material was done</w:t>
            </w:r>
          </w:p>
        </w:tc>
        <w:tc>
          <w:tcPr>
            <w:tcW w:w="1245" w:type="pct"/>
          </w:tcPr>
          <w:p w:rsidR="00E4711E" w:rsidRPr="00312DE6" w:rsidRDefault="00E4711E" w:rsidP="007B037A">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Roofing, plastering tiling, paneling,</w:t>
            </w:r>
          </w:p>
          <w:p w:rsidR="00E4711E" w:rsidRPr="00312DE6" w:rsidRDefault="00E4711E" w:rsidP="007B037A">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Painting and furnishing</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E-justice system</w:t>
            </w:r>
          </w:p>
        </w:tc>
        <w:tc>
          <w:tcPr>
            <w:tcW w:w="1385" w:type="pct"/>
          </w:tcPr>
          <w:p w:rsidR="00E4711E" w:rsidRPr="00312DE6" w:rsidRDefault="00E4711E" w:rsidP="007B037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Tender was approved by PRAZ</w:t>
            </w:r>
          </w:p>
        </w:tc>
        <w:tc>
          <w:tcPr>
            <w:tcW w:w="1245" w:type="pct"/>
          </w:tcPr>
          <w:p w:rsidR="00E4711E" w:rsidRPr="00312DE6" w:rsidRDefault="00E4711E" w:rsidP="007B037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Procurement of machines and </w:t>
            </w:r>
            <w:proofErr w:type="gramStart"/>
            <w:r w:rsidRPr="00312DE6">
              <w:rPr>
                <w:rFonts w:ascii="Tahoma" w:hAnsi="Tahoma" w:cs="Tahoma"/>
                <w:sz w:val="20"/>
                <w:szCs w:val="20"/>
              </w:rPr>
              <w:t>other</w:t>
            </w:r>
            <w:proofErr w:type="gramEnd"/>
            <w:r w:rsidRPr="00312DE6">
              <w:rPr>
                <w:rFonts w:ascii="Tahoma" w:hAnsi="Tahoma" w:cs="Tahoma"/>
                <w:sz w:val="20"/>
                <w:szCs w:val="20"/>
              </w:rPr>
              <w:t xml:space="preserve"> ICT equipment</w:t>
            </w:r>
          </w:p>
          <w:p w:rsidR="00E4711E" w:rsidRPr="00312DE6" w:rsidRDefault="00E4711E" w:rsidP="007B037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Establishment of connections through </w:t>
            </w:r>
            <w:proofErr w:type="spellStart"/>
            <w:r w:rsidRPr="00312DE6">
              <w:rPr>
                <w:rFonts w:ascii="Tahoma" w:hAnsi="Tahoma" w:cs="Tahoma"/>
                <w:sz w:val="20"/>
                <w:szCs w:val="20"/>
              </w:rPr>
              <w:t>vpn</w:t>
            </w:r>
            <w:proofErr w:type="spellEnd"/>
            <w:r w:rsidRPr="00312DE6">
              <w:rPr>
                <w:rFonts w:ascii="Tahoma" w:hAnsi="Tahoma" w:cs="Tahoma"/>
                <w:sz w:val="20"/>
                <w:szCs w:val="20"/>
              </w:rPr>
              <w:t xml:space="preserve"> for phase 1</w:t>
            </w:r>
          </w:p>
          <w:p w:rsidR="00E4711E" w:rsidRPr="00312DE6" w:rsidRDefault="00E4711E" w:rsidP="007B037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Constitutional court</w:t>
            </w:r>
          </w:p>
          <w:p w:rsidR="00E4711E" w:rsidRPr="00312DE6" w:rsidRDefault="00E4711E" w:rsidP="007B037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Supreme court</w:t>
            </w:r>
          </w:p>
          <w:p w:rsidR="00E4711E" w:rsidRPr="00312DE6" w:rsidRDefault="00E4711E" w:rsidP="007B037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Commercial court</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Acquisition rehabilitation of commercial court</w:t>
            </w:r>
          </w:p>
        </w:tc>
        <w:tc>
          <w:tcPr>
            <w:tcW w:w="1385" w:type="pct"/>
          </w:tcPr>
          <w:p w:rsidR="00E4711E" w:rsidRPr="00312DE6" w:rsidRDefault="00E4711E" w:rsidP="007B037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The building was purchased and is undergoing customization.</w:t>
            </w:r>
          </w:p>
        </w:tc>
        <w:tc>
          <w:tcPr>
            <w:tcW w:w="1245" w:type="pct"/>
          </w:tcPr>
          <w:p w:rsidR="00E4711E" w:rsidRPr="00312DE6" w:rsidRDefault="00E4711E" w:rsidP="007B037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Customization of the building.</w:t>
            </w:r>
          </w:p>
          <w:p w:rsidR="00E4711E" w:rsidRPr="00312DE6" w:rsidRDefault="00E4711E" w:rsidP="007B037A">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Painting, tiling and furnishing</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Acquisition rehabilitation of master of high court Bulawayo</w:t>
            </w:r>
          </w:p>
        </w:tc>
        <w:tc>
          <w:tcPr>
            <w:tcW w:w="1385" w:type="pct"/>
          </w:tcPr>
          <w:p w:rsidR="00E4711E" w:rsidRPr="00312DE6" w:rsidRDefault="00E4711E" w:rsidP="007B037A">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The building was purchased and is undergoing customization.</w:t>
            </w:r>
          </w:p>
        </w:tc>
        <w:tc>
          <w:tcPr>
            <w:tcW w:w="1245" w:type="pct"/>
          </w:tcPr>
          <w:p w:rsidR="00E4711E" w:rsidRPr="00312DE6" w:rsidRDefault="00E4711E" w:rsidP="007B037A">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Customization of the building.</w:t>
            </w:r>
          </w:p>
          <w:p w:rsidR="00E4711E" w:rsidRPr="00312DE6" w:rsidRDefault="00E4711E" w:rsidP="007B037A">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Painting, tiling and furnishing</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Construction of </w:t>
            </w:r>
            <w:proofErr w:type="spellStart"/>
            <w:r w:rsidRPr="00312DE6">
              <w:rPr>
                <w:rFonts w:ascii="Tahoma" w:hAnsi="Tahoma" w:cs="Tahoma"/>
                <w:b/>
                <w:sz w:val="20"/>
                <w:szCs w:val="20"/>
              </w:rPr>
              <w:t>Gwanda</w:t>
            </w:r>
            <w:proofErr w:type="spellEnd"/>
            <w:r w:rsidRPr="00312DE6">
              <w:rPr>
                <w:rFonts w:ascii="Tahoma" w:hAnsi="Tahoma" w:cs="Tahoma"/>
                <w:b/>
                <w:sz w:val="20"/>
                <w:szCs w:val="20"/>
              </w:rPr>
              <w:t xml:space="preserve"> court</w:t>
            </w:r>
          </w:p>
        </w:tc>
        <w:tc>
          <w:tcPr>
            <w:tcW w:w="1385" w:type="pct"/>
          </w:tcPr>
          <w:p w:rsidR="00E4711E" w:rsidRPr="00312DE6" w:rsidRDefault="00E4711E" w:rsidP="007B037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Procurement of super structure material was done</w:t>
            </w:r>
          </w:p>
        </w:tc>
        <w:tc>
          <w:tcPr>
            <w:tcW w:w="1245" w:type="pct"/>
          </w:tcPr>
          <w:p w:rsidR="00E4711E" w:rsidRPr="00312DE6" w:rsidRDefault="00E4711E" w:rsidP="007B037A">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of the super structure</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Construction of </w:t>
            </w:r>
            <w:proofErr w:type="spellStart"/>
            <w:r w:rsidRPr="00312DE6">
              <w:rPr>
                <w:rFonts w:ascii="Tahoma" w:hAnsi="Tahoma" w:cs="Tahoma"/>
                <w:b/>
                <w:sz w:val="20"/>
                <w:szCs w:val="20"/>
              </w:rPr>
              <w:t>Lupane</w:t>
            </w:r>
            <w:proofErr w:type="spellEnd"/>
            <w:r w:rsidRPr="00312DE6">
              <w:rPr>
                <w:rFonts w:ascii="Tahoma" w:hAnsi="Tahoma" w:cs="Tahoma"/>
                <w:b/>
                <w:sz w:val="20"/>
                <w:szCs w:val="20"/>
              </w:rPr>
              <w:t xml:space="preserve"> Court</w:t>
            </w:r>
          </w:p>
        </w:tc>
        <w:tc>
          <w:tcPr>
            <w:tcW w:w="1385" w:type="pct"/>
          </w:tcPr>
          <w:p w:rsidR="00E4711E" w:rsidRPr="00312DE6" w:rsidRDefault="00E4711E" w:rsidP="007B037A">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Procurement of super structure material was done</w:t>
            </w:r>
          </w:p>
        </w:tc>
        <w:tc>
          <w:tcPr>
            <w:tcW w:w="1245" w:type="pct"/>
          </w:tcPr>
          <w:p w:rsidR="00E4711E" w:rsidRPr="00312DE6" w:rsidRDefault="00E4711E" w:rsidP="007B037A">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of the super structure</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Construction of Epworth Court</w:t>
            </w:r>
          </w:p>
        </w:tc>
        <w:tc>
          <w:tcPr>
            <w:tcW w:w="1385" w:type="pct"/>
          </w:tcPr>
          <w:p w:rsidR="00E4711E" w:rsidRPr="00312DE6" w:rsidRDefault="00E4711E" w:rsidP="007B037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Procurement of super structure material was done</w:t>
            </w:r>
          </w:p>
        </w:tc>
        <w:tc>
          <w:tcPr>
            <w:tcW w:w="1245" w:type="pct"/>
          </w:tcPr>
          <w:p w:rsidR="00E4711E" w:rsidRPr="00312DE6" w:rsidRDefault="00E4711E" w:rsidP="007B037A">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of the super structure</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Construction of </w:t>
            </w:r>
            <w:proofErr w:type="spellStart"/>
            <w:r w:rsidRPr="00312DE6">
              <w:rPr>
                <w:rFonts w:ascii="Tahoma" w:hAnsi="Tahoma" w:cs="Tahoma"/>
                <w:b/>
                <w:sz w:val="20"/>
                <w:szCs w:val="20"/>
              </w:rPr>
              <w:t>Murehwa</w:t>
            </w:r>
            <w:proofErr w:type="spellEnd"/>
            <w:r w:rsidRPr="00312DE6">
              <w:rPr>
                <w:rFonts w:ascii="Tahoma" w:hAnsi="Tahoma" w:cs="Tahoma"/>
                <w:b/>
                <w:sz w:val="20"/>
                <w:szCs w:val="20"/>
              </w:rPr>
              <w:t xml:space="preserve"> Court</w:t>
            </w:r>
          </w:p>
        </w:tc>
        <w:tc>
          <w:tcPr>
            <w:tcW w:w="1385" w:type="pct"/>
          </w:tcPr>
          <w:p w:rsidR="00E4711E" w:rsidRPr="00312DE6" w:rsidRDefault="00E4711E" w:rsidP="007B037A">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Procurement of super structure material was done</w:t>
            </w:r>
          </w:p>
        </w:tc>
        <w:tc>
          <w:tcPr>
            <w:tcW w:w="1245" w:type="pct"/>
          </w:tcPr>
          <w:p w:rsidR="00E4711E" w:rsidRPr="00312DE6" w:rsidRDefault="00E4711E" w:rsidP="007B037A">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of the super structure</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Construction of Chiredzi Court</w:t>
            </w:r>
          </w:p>
        </w:tc>
        <w:tc>
          <w:tcPr>
            <w:tcW w:w="1385" w:type="pct"/>
          </w:tcPr>
          <w:p w:rsidR="00E4711E" w:rsidRPr="00312DE6" w:rsidRDefault="00E4711E" w:rsidP="007B037A">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Procurement of super structure material was done</w:t>
            </w:r>
          </w:p>
        </w:tc>
        <w:tc>
          <w:tcPr>
            <w:tcW w:w="1245" w:type="pct"/>
          </w:tcPr>
          <w:p w:rsidR="00E4711E" w:rsidRPr="00312DE6" w:rsidRDefault="00E4711E" w:rsidP="007B037A">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of the super structure</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val="restar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Tomlison</w:t>
            </w:r>
            <w:proofErr w:type="spellEnd"/>
            <w:r w:rsidRPr="00312DE6">
              <w:rPr>
                <w:rFonts w:ascii="Tahoma" w:hAnsi="Tahoma" w:cs="Tahoma"/>
                <w:b/>
                <w:sz w:val="20"/>
                <w:szCs w:val="20"/>
              </w:rPr>
              <w:t xml:space="preserve"> Flats</w:t>
            </w:r>
          </w:p>
        </w:tc>
        <w:tc>
          <w:tcPr>
            <w:tcW w:w="1385" w:type="pct"/>
          </w:tcPr>
          <w:p w:rsidR="00E4711E" w:rsidRPr="00312DE6" w:rsidRDefault="00E4711E" w:rsidP="007B037A">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Block B comprising of 32x3 Bed Units supper structure completed </w:t>
            </w:r>
          </w:p>
        </w:tc>
        <w:tc>
          <w:tcPr>
            <w:tcW w:w="1245" w:type="pct"/>
          </w:tcPr>
          <w:p w:rsidR="00E4711E" w:rsidRPr="00312DE6" w:rsidRDefault="00E4711E" w:rsidP="007B037A">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Electrical, plumping, painting </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c>
          <w:tcPr>
            <w:tcW w:w="1385" w:type="pct"/>
          </w:tcPr>
          <w:p w:rsidR="00E4711E" w:rsidRPr="00312DE6" w:rsidRDefault="00E4711E" w:rsidP="007B037A">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Block C2 comprising of 16x3 Bed Units-substructure and brick work ground floor completed </w:t>
            </w:r>
          </w:p>
        </w:tc>
        <w:tc>
          <w:tcPr>
            <w:tcW w:w="1245" w:type="pct"/>
          </w:tcPr>
          <w:p w:rsidR="00E4711E" w:rsidRPr="00312DE6" w:rsidRDefault="00E4711E" w:rsidP="007B037A">
            <w:pPr>
              <w:pStyle w:val="ListParagraph"/>
              <w:numPr>
                <w:ilvl w:val="0"/>
                <w:numId w:val="14"/>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Brickwork first floor to 3</w:t>
            </w:r>
            <w:r w:rsidRPr="00312DE6">
              <w:rPr>
                <w:rFonts w:ascii="Tahoma" w:hAnsi="Tahoma" w:cs="Tahoma"/>
                <w:sz w:val="20"/>
                <w:szCs w:val="20"/>
                <w:vertAlign w:val="superscript"/>
              </w:rPr>
              <w:t>rd</w:t>
            </w:r>
            <w:r w:rsidRPr="00312DE6">
              <w:rPr>
                <w:rFonts w:ascii="Tahoma" w:hAnsi="Tahoma" w:cs="Tahoma"/>
                <w:sz w:val="20"/>
                <w:szCs w:val="20"/>
              </w:rPr>
              <w:t xml:space="preserve"> floor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Kazungula 2 Bed Bachelor Flats </w:t>
            </w:r>
          </w:p>
        </w:tc>
        <w:tc>
          <w:tcPr>
            <w:tcW w:w="138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Feasibility study completed by </w:t>
            </w:r>
            <w:proofErr w:type="spellStart"/>
            <w:r w:rsidRPr="00312DE6">
              <w:rPr>
                <w:rFonts w:ascii="Tahoma" w:hAnsi="Tahoma" w:cs="Tahoma"/>
                <w:sz w:val="20"/>
                <w:szCs w:val="20"/>
              </w:rPr>
              <w:t>MoLGPWNH</w:t>
            </w:r>
            <w:proofErr w:type="spellEnd"/>
          </w:p>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Tendering process completed </w:t>
            </w:r>
          </w:p>
        </w:tc>
        <w:tc>
          <w:tcPr>
            <w:tcW w:w="124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Commencement of construction works </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Vic Falls 3 Bed Bachelor Flats</w:t>
            </w:r>
          </w:p>
        </w:tc>
        <w:tc>
          <w:tcPr>
            <w:tcW w:w="138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Feasibility study completed </w:t>
            </w:r>
          </w:p>
        </w:tc>
        <w:tc>
          <w:tcPr>
            <w:tcW w:w="124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Commencement of construction works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Plumtree 3 Bed Flat</w:t>
            </w:r>
          </w:p>
        </w:tc>
        <w:tc>
          <w:tcPr>
            <w:tcW w:w="138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Feasibility study completed </w:t>
            </w:r>
          </w:p>
        </w:tc>
        <w:tc>
          <w:tcPr>
            <w:tcW w:w="124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Commencement of construction works </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Mutare</w:t>
            </w:r>
            <w:proofErr w:type="spellEnd"/>
            <w:r w:rsidRPr="00312DE6">
              <w:rPr>
                <w:rFonts w:ascii="Tahoma" w:hAnsi="Tahoma" w:cs="Tahoma"/>
                <w:b/>
                <w:sz w:val="20"/>
                <w:szCs w:val="20"/>
              </w:rPr>
              <w:t xml:space="preserve"> 2 Bed Fats </w:t>
            </w:r>
          </w:p>
        </w:tc>
        <w:tc>
          <w:tcPr>
            <w:tcW w:w="138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Feasibility study completed </w:t>
            </w:r>
          </w:p>
        </w:tc>
        <w:tc>
          <w:tcPr>
            <w:tcW w:w="124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Commencement of construction works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Goromonzi</w:t>
            </w:r>
            <w:proofErr w:type="spellEnd"/>
            <w:r w:rsidRPr="00312DE6">
              <w:rPr>
                <w:rFonts w:ascii="Tahoma" w:hAnsi="Tahoma" w:cs="Tahoma"/>
                <w:b/>
                <w:sz w:val="20"/>
                <w:szCs w:val="20"/>
              </w:rPr>
              <w:t xml:space="preserve"> District Registry  </w:t>
            </w:r>
          </w:p>
        </w:tc>
        <w:tc>
          <w:tcPr>
            <w:tcW w:w="138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Construction works at window level </w:t>
            </w:r>
          </w:p>
        </w:tc>
        <w:tc>
          <w:tcPr>
            <w:tcW w:w="124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Completion of structure and brickwork</w:t>
            </w:r>
          </w:p>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Roofing, Plastering, plumbing, painting  </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Hwedza</w:t>
            </w:r>
            <w:proofErr w:type="spellEnd"/>
            <w:r w:rsidRPr="00312DE6">
              <w:rPr>
                <w:rFonts w:ascii="Tahoma" w:hAnsi="Tahoma" w:cs="Tahoma"/>
                <w:b/>
                <w:sz w:val="20"/>
                <w:szCs w:val="20"/>
              </w:rPr>
              <w:t xml:space="preserve"> District Registry </w:t>
            </w:r>
          </w:p>
        </w:tc>
        <w:tc>
          <w:tcPr>
            <w:tcW w:w="138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Construction works at window level</w:t>
            </w:r>
          </w:p>
        </w:tc>
        <w:tc>
          <w:tcPr>
            <w:tcW w:w="124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Completion of structure and brickwork</w:t>
            </w:r>
          </w:p>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Roofing, Plastering, plumbing, painting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roofErr w:type="spellStart"/>
            <w:r w:rsidRPr="00312DE6">
              <w:rPr>
                <w:rFonts w:ascii="Tahoma" w:hAnsi="Tahoma" w:cs="Tahoma"/>
                <w:b/>
                <w:sz w:val="20"/>
                <w:szCs w:val="20"/>
              </w:rPr>
              <w:t>Insiza</w:t>
            </w:r>
            <w:proofErr w:type="spellEnd"/>
            <w:r w:rsidRPr="00312DE6">
              <w:rPr>
                <w:rFonts w:ascii="Tahoma" w:hAnsi="Tahoma" w:cs="Tahoma"/>
                <w:b/>
                <w:sz w:val="20"/>
                <w:szCs w:val="20"/>
              </w:rPr>
              <w:t xml:space="preserve"> District Registry </w:t>
            </w:r>
          </w:p>
        </w:tc>
        <w:tc>
          <w:tcPr>
            <w:tcW w:w="138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Construction works at window level </w:t>
            </w:r>
          </w:p>
        </w:tc>
        <w:tc>
          <w:tcPr>
            <w:tcW w:w="124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Completion of structure and brickwork</w:t>
            </w:r>
          </w:p>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Roofing, Plastering, plumbing, painting  </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Kadoma District Registry </w:t>
            </w:r>
          </w:p>
        </w:tc>
        <w:tc>
          <w:tcPr>
            <w:tcW w:w="138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Construction works at window level </w:t>
            </w:r>
          </w:p>
        </w:tc>
        <w:tc>
          <w:tcPr>
            <w:tcW w:w="124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Completion of structure and brickwork</w:t>
            </w:r>
          </w:p>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Roofing, Plastering, plumbing, painting  </w:t>
            </w:r>
          </w:p>
        </w:tc>
      </w:tr>
      <w:tr w:rsidR="00E4711E" w:rsidRPr="00312DE6" w:rsidTr="00E471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val="restart"/>
          </w:tcPr>
          <w:p w:rsidR="00E4711E" w:rsidRPr="00312DE6" w:rsidRDefault="00E4711E" w:rsidP="008A4C62">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12DE6">
              <w:rPr>
                <w:rFonts w:ascii="Tahoma" w:hAnsi="Tahoma" w:cs="Tahoma"/>
                <w:b/>
                <w:sz w:val="20"/>
                <w:szCs w:val="20"/>
              </w:rPr>
              <w:t xml:space="preserve">Prisons Staff Houses </w:t>
            </w:r>
          </w:p>
        </w:tc>
        <w:tc>
          <w:tcPr>
            <w:tcW w:w="138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Completed 60 staff houses</w:t>
            </w:r>
          </w:p>
        </w:tc>
        <w:tc>
          <w:tcPr>
            <w:tcW w:w="1245" w:type="pct"/>
          </w:tcPr>
          <w:p w:rsidR="00E4711E" w:rsidRPr="00312DE6" w:rsidRDefault="00E4711E" w:rsidP="007B037A">
            <w:pPr>
              <w:pStyle w:val="ListParagraph"/>
              <w:numPr>
                <w:ilvl w:val="0"/>
                <w:numId w:val="7"/>
              </w:numPr>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To complete 102 staff houses and 2 barracks that are at different stages of completion which require roofing, plumbing, electrical, painting and glazing works. </w:t>
            </w:r>
          </w:p>
        </w:tc>
      </w:tr>
      <w:tr w:rsidR="00E4711E" w:rsidRPr="00312DE6" w:rsidTr="00E4711E">
        <w:tc>
          <w:tcPr>
            <w:cnfStyle w:val="001000000000" w:firstRow="0" w:lastRow="0" w:firstColumn="1" w:lastColumn="0" w:oddVBand="0" w:evenVBand="0" w:oddHBand="0" w:evenHBand="0" w:firstRowFirstColumn="0" w:firstRowLastColumn="0" w:lastRowFirstColumn="0" w:lastRowLastColumn="0"/>
            <w:tcW w:w="808" w:type="pct"/>
            <w:vMerge/>
          </w:tcPr>
          <w:p w:rsidR="00E4711E" w:rsidRPr="00312DE6" w:rsidRDefault="00E4711E" w:rsidP="008A4C62">
            <w:pPr>
              <w:jc w:val="both"/>
              <w:rPr>
                <w:rFonts w:ascii="Tahoma" w:hAnsi="Tahoma" w:cs="Tahoma"/>
                <w:sz w:val="20"/>
                <w:szCs w:val="20"/>
              </w:rPr>
            </w:pPr>
          </w:p>
        </w:tc>
        <w:tc>
          <w:tcPr>
            <w:tcW w:w="1562" w:type="pct"/>
            <w:vMerge/>
          </w:tcPr>
          <w:p w:rsidR="00E4711E" w:rsidRPr="00312DE6" w:rsidRDefault="00E4711E" w:rsidP="008A4C62">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138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Renovated Kariba Prison roof.</w:t>
            </w:r>
          </w:p>
        </w:tc>
        <w:tc>
          <w:tcPr>
            <w:tcW w:w="1245" w:type="pct"/>
          </w:tcPr>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 xml:space="preserve">Works are still underway at </w:t>
            </w:r>
            <w:proofErr w:type="spellStart"/>
            <w:r w:rsidRPr="00312DE6">
              <w:rPr>
                <w:rFonts w:ascii="Tahoma" w:hAnsi="Tahoma" w:cs="Tahoma"/>
                <w:sz w:val="20"/>
                <w:szCs w:val="20"/>
              </w:rPr>
              <w:t>Mutimurefu</w:t>
            </w:r>
            <w:proofErr w:type="spellEnd"/>
            <w:r w:rsidRPr="00312DE6">
              <w:rPr>
                <w:rFonts w:ascii="Tahoma" w:hAnsi="Tahoma" w:cs="Tahoma"/>
                <w:sz w:val="20"/>
                <w:szCs w:val="20"/>
              </w:rPr>
              <w:t xml:space="preserve"> Prison cellblock and </w:t>
            </w:r>
            <w:proofErr w:type="spellStart"/>
            <w:r w:rsidRPr="00312DE6">
              <w:rPr>
                <w:rFonts w:ascii="Tahoma" w:hAnsi="Tahoma" w:cs="Tahoma"/>
                <w:sz w:val="20"/>
                <w:szCs w:val="20"/>
              </w:rPr>
              <w:t>Whawha</w:t>
            </w:r>
            <w:proofErr w:type="spellEnd"/>
            <w:r w:rsidRPr="00312DE6">
              <w:rPr>
                <w:rFonts w:ascii="Tahoma" w:hAnsi="Tahoma" w:cs="Tahoma"/>
                <w:sz w:val="20"/>
                <w:szCs w:val="20"/>
              </w:rPr>
              <w:t xml:space="preserve"> Medium cellblock.</w:t>
            </w:r>
          </w:p>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sidRPr="00312DE6">
              <w:rPr>
                <w:rFonts w:ascii="Tahoma" w:hAnsi="Tahoma" w:cs="Tahoma"/>
                <w:sz w:val="20"/>
                <w:szCs w:val="20"/>
              </w:rPr>
              <w:t>Mutimurefu</w:t>
            </w:r>
            <w:proofErr w:type="spellEnd"/>
            <w:r w:rsidRPr="00312DE6">
              <w:rPr>
                <w:rFonts w:ascii="Tahoma" w:hAnsi="Tahoma" w:cs="Tahoma"/>
                <w:sz w:val="20"/>
                <w:szCs w:val="20"/>
              </w:rPr>
              <w:t xml:space="preserve"> cellblock was affected during cyclone </w:t>
            </w:r>
            <w:proofErr w:type="spellStart"/>
            <w:r w:rsidRPr="00312DE6">
              <w:rPr>
                <w:rFonts w:ascii="Tahoma" w:hAnsi="Tahoma" w:cs="Tahoma"/>
                <w:sz w:val="20"/>
                <w:szCs w:val="20"/>
              </w:rPr>
              <w:t>idai</w:t>
            </w:r>
            <w:proofErr w:type="spellEnd"/>
            <w:r w:rsidRPr="00312DE6">
              <w:rPr>
                <w:rFonts w:ascii="Tahoma" w:hAnsi="Tahoma" w:cs="Tahoma"/>
                <w:sz w:val="20"/>
                <w:szCs w:val="20"/>
              </w:rPr>
              <w:t xml:space="preserve"> while </w:t>
            </w:r>
            <w:proofErr w:type="spellStart"/>
            <w:r w:rsidRPr="00312DE6">
              <w:rPr>
                <w:rFonts w:ascii="Tahoma" w:hAnsi="Tahoma" w:cs="Tahoma"/>
                <w:sz w:val="20"/>
                <w:szCs w:val="20"/>
              </w:rPr>
              <w:t>Whawha</w:t>
            </w:r>
            <w:proofErr w:type="spellEnd"/>
            <w:r w:rsidRPr="00312DE6">
              <w:rPr>
                <w:rFonts w:ascii="Tahoma" w:hAnsi="Tahoma" w:cs="Tahoma"/>
                <w:sz w:val="20"/>
                <w:szCs w:val="20"/>
              </w:rPr>
              <w:t xml:space="preserve"> Medium cellblock roof was blown off by hailstorm.</w:t>
            </w:r>
          </w:p>
          <w:p w:rsidR="00E4711E" w:rsidRPr="00312DE6" w:rsidRDefault="00E4711E" w:rsidP="007B037A">
            <w:pPr>
              <w:pStyle w:val="ListParagraph"/>
              <w:numPr>
                <w:ilvl w:val="0"/>
                <w:numId w:val="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12DE6">
              <w:rPr>
                <w:rFonts w:ascii="Tahoma" w:hAnsi="Tahoma" w:cs="Tahoma"/>
                <w:sz w:val="20"/>
                <w:szCs w:val="20"/>
              </w:rPr>
              <w:t>We have not started working at Chinhoyi Prison roof that was affected by termites.</w:t>
            </w:r>
          </w:p>
        </w:tc>
      </w:tr>
    </w:tbl>
    <w:p w:rsidR="00E4711E" w:rsidRPr="00312DE6" w:rsidRDefault="00E4711E" w:rsidP="00E4711E">
      <w:pPr>
        <w:jc w:val="both"/>
        <w:rPr>
          <w:rFonts w:ascii="Tahoma" w:hAnsi="Tahoma" w:cs="Tahoma"/>
          <w:sz w:val="20"/>
          <w:szCs w:val="20"/>
        </w:rPr>
      </w:pPr>
    </w:p>
    <w:p w:rsidR="00E4711E" w:rsidRDefault="00E4711E" w:rsidP="008E1D47">
      <w:pPr>
        <w:pStyle w:val="ListParagraph"/>
        <w:spacing w:line="360" w:lineRule="auto"/>
        <w:ind w:left="567"/>
        <w:jc w:val="both"/>
        <w:rPr>
          <w:rFonts w:ascii="Tahoma" w:hAnsi="Tahoma" w:cs="Tahoma"/>
        </w:rPr>
      </w:pPr>
    </w:p>
    <w:p w:rsidR="0030444F" w:rsidRPr="005643A1" w:rsidRDefault="005643A1" w:rsidP="005643A1">
      <w:pPr>
        <w:pStyle w:val="Heading2"/>
      </w:pPr>
      <w:bookmarkStart w:id="13" w:name="_Toc21358488"/>
      <w:r w:rsidRPr="005643A1">
        <w:t>PUBLIC ENTERPRISES REFORM</w:t>
      </w:r>
      <w:bookmarkEnd w:id="13"/>
      <w:r w:rsidRPr="005643A1">
        <w:t xml:space="preserve"> </w:t>
      </w:r>
    </w:p>
    <w:p w:rsidR="0030444F" w:rsidRDefault="0030444F" w:rsidP="008E1D47">
      <w:pPr>
        <w:pStyle w:val="ListParagraph"/>
        <w:spacing w:line="360" w:lineRule="auto"/>
        <w:ind w:left="567"/>
        <w:jc w:val="both"/>
        <w:rPr>
          <w:rFonts w:ascii="Tahoma" w:hAnsi="Tahoma" w:cs="Tahoma"/>
        </w:rPr>
      </w:pPr>
    </w:p>
    <w:p w:rsidR="00D37EC5" w:rsidRDefault="00594670" w:rsidP="007B037A">
      <w:pPr>
        <w:pStyle w:val="ListParagraph"/>
        <w:numPr>
          <w:ilvl w:val="0"/>
          <w:numId w:val="4"/>
        </w:numPr>
        <w:spacing w:line="360" w:lineRule="auto"/>
        <w:ind w:left="567" w:hanging="567"/>
        <w:jc w:val="both"/>
        <w:rPr>
          <w:rFonts w:ascii="Tahoma" w:hAnsi="Tahoma" w:cs="Tahoma"/>
          <w:bCs/>
          <w:lang w:val="en-GB"/>
        </w:rPr>
      </w:pPr>
      <w:r w:rsidRPr="0079508D">
        <w:rPr>
          <w:rFonts w:ascii="Tahoma" w:hAnsi="Tahoma" w:cs="Tahoma"/>
          <w:bCs/>
          <w:lang w:val="en-GB"/>
        </w:rPr>
        <w:t>Government has embarked on a programme to reform public enterprises</w:t>
      </w:r>
      <w:r w:rsidR="0068468C" w:rsidRPr="0079508D">
        <w:rPr>
          <w:rFonts w:ascii="Tahoma" w:hAnsi="Tahoma" w:cs="Tahoma"/>
          <w:bCs/>
          <w:lang w:val="en-GB"/>
        </w:rPr>
        <w:t xml:space="preserve"> in order to improve their efficiency and governance, that way, increasing their contribution to the economy</w:t>
      </w:r>
      <w:r w:rsidR="00A86CEB">
        <w:rPr>
          <w:rFonts w:ascii="Tahoma" w:hAnsi="Tahoma" w:cs="Tahoma"/>
          <w:bCs/>
          <w:lang w:val="en-GB"/>
        </w:rPr>
        <w:t>. The following Government decisions were made:</w:t>
      </w:r>
    </w:p>
    <w:p w:rsidR="0079508D" w:rsidRDefault="0079508D" w:rsidP="008E1D47">
      <w:pPr>
        <w:pStyle w:val="ListParagraph"/>
        <w:spacing w:line="360" w:lineRule="auto"/>
        <w:ind w:left="567"/>
        <w:jc w:val="both"/>
        <w:rPr>
          <w:rFonts w:ascii="Tahoma" w:hAnsi="Tahoma" w:cs="Tahoma"/>
          <w:bCs/>
          <w:lang w:val="en-GB"/>
        </w:rPr>
      </w:pPr>
    </w:p>
    <w:p w:rsidR="00F056EB" w:rsidRDefault="00630FF7" w:rsidP="008E1D47">
      <w:pPr>
        <w:pStyle w:val="ListParagraph"/>
        <w:spacing w:line="360" w:lineRule="auto"/>
        <w:ind w:left="567"/>
        <w:jc w:val="both"/>
      </w:pPr>
      <w:r>
        <w:object w:dxaOrig="9535" w:dyaOrig="5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5pt;height:268pt" o:ole="">
            <v:imagedata r:id="rId22" o:title=""/>
          </v:shape>
          <o:OLEObject Type="Embed" ProgID="PowerPoint.Slide.12" ShapeID="_x0000_i1025" DrawAspect="Content" ObjectID="_1632401299" r:id="rId23"/>
        </w:object>
      </w:r>
    </w:p>
    <w:p w:rsidR="00D37EC5" w:rsidRPr="00E16C99" w:rsidRDefault="00A86CEB" w:rsidP="007B037A">
      <w:pPr>
        <w:pStyle w:val="ListParagraph"/>
        <w:numPr>
          <w:ilvl w:val="0"/>
          <w:numId w:val="4"/>
        </w:numPr>
        <w:spacing w:line="360" w:lineRule="auto"/>
        <w:ind w:left="567" w:hanging="567"/>
        <w:jc w:val="both"/>
        <w:rPr>
          <w:rFonts w:ascii="Tahoma" w:hAnsi="Tahoma" w:cs="Tahoma"/>
          <w:bCs/>
          <w:lang w:val="en-GB"/>
        </w:rPr>
      </w:pPr>
      <w:r>
        <w:rPr>
          <w:rFonts w:ascii="Tahoma" w:hAnsi="Tahoma" w:cs="Tahoma"/>
          <w:bCs/>
          <w:lang w:val="en-GB"/>
        </w:rPr>
        <w:t xml:space="preserve">For </w:t>
      </w:r>
      <w:r w:rsidR="00D37EC5">
        <w:rPr>
          <w:rFonts w:ascii="Tahoma" w:hAnsi="Tahoma" w:cs="Tahoma"/>
          <w:bCs/>
          <w:lang w:val="en-GB"/>
        </w:rPr>
        <w:t xml:space="preserve">2019, </w:t>
      </w:r>
      <w:r w:rsidR="00D37EC5" w:rsidRPr="00E16C99">
        <w:rPr>
          <w:rFonts w:ascii="Tahoma" w:hAnsi="Tahoma" w:cs="Tahoma"/>
          <w:bCs/>
          <w:lang w:val="en-GB"/>
        </w:rPr>
        <w:t xml:space="preserve">Government </w:t>
      </w:r>
      <w:r w:rsidR="00AD3E73">
        <w:rPr>
          <w:rFonts w:ascii="Tahoma" w:hAnsi="Tahoma" w:cs="Tahoma"/>
          <w:bCs/>
          <w:lang w:val="en-GB"/>
        </w:rPr>
        <w:t xml:space="preserve">has </w:t>
      </w:r>
      <w:r w:rsidR="00D37EC5" w:rsidRPr="00E16C99">
        <w:rPr>
          <w:rFonts w:ascii="Tahoma" w:hAnsi="Tahoma" w:cs="Tahoma"/>
          <w:bCs/>
          <w:lang w:val="en-GB"/>
        </w:rPr>
        <w:t>targeted 5 public enterprises</w:t>
      </w:r>
      <w:r w:rsidR="00D65276">
        <w:rPr>
          <w:rFonts w:ascii="Tahoma" w:hAnsi="Tahoma" w:cs="Tahoma"/>
          <w:bCs/>
          <w:lang w:val="en-GB"/>
        </w:rPr>
        <w:t>, namely Tel-One/Net-One</w:t>
      </w:r>
      <w:r w:rsidR="00D37EC5" w:rsidRPr="00E16C99">
        <w:rPr>
          <w:rFonts w:ascii="Tahoma" w:hAnsi="Tahoma" w:cs="Tahoma"/>
          <w:bCs/>
          <w:lang w:val="en-GB"/>
        </w:rPr>
        <w:t>, ZIMPOST and POSB for immediate reforms</w:t>
      </w:r>
      <w:r w:rsidR="00D37EC5">
        <w:rPr>
          <w:rFonts w:ascii="Tahoma" w:hAnsi="Tahoma" w:cs="Tahoma"/>
          <w:bCs/>
          <w:lang w:val="en-GB"/>
        </w:rPr>
        <w:t xml:space="preserve">, </w:t>
      </w:r>
      <w:r>
        <w:rPr>
          <w:rFonts w:ascii="Tahoma" w:hAnsi="Tahoma" w:cs="Tahoma"/>
          <w:bCs/>
          <w:lang w:val="en-GB"/>
        </w:rPr>
        <w:t>and progress is as follows</w:t>
      </w:r>
      <w:r w:rsidR="00D37EC5">
        <w:rPr>
          <w:rFonts w:ascii="Tahoma" w:hAnsi="Tahoma" w:cs="Tahoma"/>
          <w:bCs/>
          <w:lang w:val="en-GB"/>
        </w:rPr>
        <w:t>:</w:t>
      </w:r>
      <w:r w:rsidR="00D37EC5" w:rsidRPr="00E16C99">
        <w:rPr>
          <w:rFonts w:ascii="Tahoma" w:hAnsi="Tahoma" w:cs="Tahoma"/>
          <w:bCs/>
          <w:lang w:val="en-GB"/>
        </w:rPr>
        <w:t xml:space="preserve"> </w:t>
      </w:r>
    </w:p>
    <w:p w:rsidR="00D37EC5" w:rsidRDefault="00D37EC5" w:rsidP="008E1D47">
      <w:pPr>
        <w:pStyle w:val="ListParagraph"/>
        <w:spacing w:line="360" w:lineRule="auto"/>
        <w:ind w:left="567"/>
        <w:jc w:val="both"/>
        <w:rPr>
          <w:rFonts w:ascii="Tahoma" w:hAnsi="Tahoma" w:cs="Tahoma"/>
        </w:rPr>
      </w:pPr>
    </w:p>
    <w:p w:rsidR="002B0960" w:rsidRDefault="009E3E4B" w:rsidP="008E1D47">
      <w:pPr>
        <w:pStyle w:val="ListParagraph"/>
        <w:spacing w:line="360" w:lineRule="auto"/>
        <w:ind w:left="567"/>
        <w:jc w:val="both"/>
        <w:rPr>
          <w:rFonts w:ascii="Tahoma" w:hAnsi="Tahoma" w:cs="Tahoma"/>
        </w:rPr>
      </w:pPr>
      <w:r>
        <w:rPr>
          <w:rFonts w:ascii="Tahoma" w:hAnsi="Tahoma" w:cs="Tahoma"/>
        </w:rPr>
        <w:object w:dxaOrig="9688" w:dyaOrig="5445">
          <v:shape id="_x0000_i1026" type="#_x0000_t75" style="width:442.5pt;height:272.5pt" o:ole="">
            <v:imagedata r:id="rId24" o:title=""/>
          </v:shape>
          <o:OLEObject Type="Embed" ProgID="PowerPoint.Slide.12" ShapeID="_x0000_i1026" DrawAspect="Content" ObjectID="_1632401300" r:id="rId25"/>
        </w:object>
      </w:r>
    </w:p>
    <w:p w:rsidR="0068468C" w:rsidRPr="005643A1" w:rsidRDefault="005643A1" w:rsidP="005643A1">
      <w:pPr>
        <w:pStyle w:val="Heading2"/>
      </w:pPr>
      <w:bookmarkStart w:id="14" w:name="_Toc511922264"/>
      <w:bookmarkStart w:id="15" w:name="_Toc21358489"/>
      <w:r w:rsidRPr="005643A1">
        <w:t>EASE OF DOING BUSINESS REFORMS</w:t>
      </w:r>
      <w:bookmarkEnd w:id="14"/>
      <w:bookmarkEnd w:id="15"/>
    </w:p>
    <w:p w:rsidR="0068468C" w:rsidRPr="0068468C" w:rsidRDefault="0068468C" w:rsidP="008E1D47">
      <w:pPr>
        <w:pStyle w:val="ListParagraph"/>
        <w:spacing w:line="360" w:lineRule="auto"/>
        <w:ind w:left="567"/>
        <w:jc w:val="both"/>
        <w:rPr>
          <w:rFonts w:ascii="Tahoma" w:eastAsia="Cambria" w:hAnsi="Tahoma" w:cs="Tahoma"/>
          <w:bCs/>
          <w:color w:val="000000"/>
        </w:rPr>
      </w:pPr>
    </w:p>
    <w:p w:rsidR="0068468C" w:rsidRPr="00D54B0C" w:rsidRDefault="00D54B0C" w:rsidP="007B037A">
      <w:pPr>
        <w:pStyle w:val="ListParagraph"/>
        <w:numPr>
          <w:ilvl w:val="0"/>
          <w:numId w:val="4"/>
        </w:numPr>
        <w:spacing w:line="360" w:lineRule="auto"/>
        <w:ind w:left="567" w:hanging="567"/>
        <w:jc w:val="both"/>
        <w:rPr>
          <w:rFonts w:ascii="Tahoma" w:hAnsi="Tahoma" w:cs="Tahoma"/>
          <w:bCs/>
          <w:lang w:val="en-GB"/>
        </w:rPr>
      </w:pPr>
      <w:proofErr w:type="gramStart"/>
      <w:r w:rsidRPr="00D54B0C">
        <w:rPr>
          <w:rFonts w:ascii="Tahoma" w:hAnsi="Tahoma" w:cs="Tahoma"/>
          <w:bCs/>
          <w:lang w:val="en-GB"/>
        </w:rPr>
        <w:t>Government,</w:t>
      </w:r>
      <w:proofErr w:type="gramEnd"/>
      <w:r w:rsidRPr="00D54B0C">
        <w:rPr>
          <w:rFonts w:ascii="Tahoma" w:hAnsi="Tahoma" w:cs="Tahoma"/>
          <w:bCs/>
          <w:lang w:val="en-GB"/>
        </w:rPr>
        <w:t xml:space="preserve"> continues to pursue </w:t>
      </w:r>
      <w:r w:rsidR="00A86CEB" w:rsidRPr="00D54B0C">
        <w:rPr>
          <w:rFonts w:ascii="Tahoma" w:hAnsi="Tahoma" w:cs="Tahoma"/>
          <w:bCs/>
          <w:lang w:val="en-GB"/>
        </w:rPr>
        <w:t xml:space="preserve">Ease </w:t>
      </w:r>
      <w:r w:rsidRPr="00D54B0C">
        <w:rPr>
          <w:rFonts w:ascii="Tahoma" w:hAnsi="Tahoma" w:cs="Tahoma"/>
          <w:bCs/>
          <w:lang w:val="en-GB"/>
        </w:rPr>
        <w:t xml:space="preserve">of </w:t>
      </w:r>
      <w:r w:rsidR="00A86CEB" w:rsidRPr="00D54B0C">
        <w:rPr>
          <w:rFonts w:ascii="Tahoma" w:hAnsi="Tahoma" w:cs="Tahoma"/>
          <w:bCs/>
          <w:lang w:val="en-GB"/>
        </w:rPr>
        <w:t xml:space="preserve">Doing Business Reforms </w:t>
      </w:r>
      <w:r w:rsidRPr="00D54B0C">
        <w:rPr>
          <w:rFonts w:ascii="Tahoma" w:hAnsi="Tahoma" w:cs="Tahoma"/>
          <w:bCs/>
          <w:lang w:val="en-GB"/>
        </w:rPr>
        <w:t>as part of broad measures on enhancing the country`s investment environment and external competitiveness. The reforms target administrative and other legislative bottlenecks under various statutes.</w:t>
      </w:r>
    </w:p>
    <w:p w:rsidR="00D54B0C" w:rsidRDefault="00D54B0C" w:rsidP="008E1D47">
      <w:pPr>
        <w:pStyle w:val="ListParagraph"/>
        <w:spacing w:line="360" w:lineRule="auto"/>
        <w:ind w:left="567"/>
        <w:jc w:val="both"/>
        <w:rPr>
          <w:rFonts w:ascii="Tahoma" w:hAnsi="Tahoma" w:cs="Tahoma"/>
          <w:bCs/>
          <w:lang w:val="en-GB"/>
        </w:rPr>
      </w:pPr>
    </w:p>
    <w:p w:rsidR="00A86CEB" w:rsidRPr="001E4D4E" w:rsidRDefault="001E4D4E" w:rsidP="007B037A">
      <w:pPr>
        <w:pStyle w:val="ListParagraph"/>
        <w:numPr>
          <w:ilvl w:val="0"/>
          <w:numId w:val="4"/>
        </w:numPr>
        <w:spacing w:line="360" w:lineRule="auto"/>
        <w:ind w:left="567" w:hanging="567"/>
        <w:jc w:val="both"/>
        <w:rPr>
          <w:rFonts w:ascii="Tahoma" w:hAnsi="Tahoma" w:cs="Tahoma"/>
          <w:bCs/>
          <w:lang w:val="en-GB"/>
        </w:rPr>
      </w:pPr>
      <w:r w:rsidRPr="001E4D4E">
        <w:rPr>
          <w:rFonts w:ascii="Tahoma" w:hAnsi="Tahoma" w:cs="Tahoma"/>
          <w:bCs/>
          <w:lang w:val="en-GB"/>
        </w:rPr>
        <w:t>With regards to administrative procedures, timelines and costs have been reviewed and streamlined to facilita</w:t>
      </w:r>
      <w:r w:rsidR="00D90923">
        <w:rPr>
          <w:rFonts w:ascii="Tahoma" w:hAnsi="Tahoma" w:cs="Tahoma"/>
          <w:bCs/>
          <w:lang w:val="en-GB"/>
        </w:rPr>
        <w:t xml:space="preserve">te the Ease of Doing Business. </w:t>
      </w:r>
      <w:r w:rsidR="00A86CEB" w:rsidRPr="001E4D4E">
        <w:rPr>
          <w:rFonts w:ascii="Tahoma" w:hAnsi="Tahoma" w:cs="Tahoma"/>
          <w:bCs/>
          <w:lang w:val="en-GB"/>
        </w:rPr>
        <w:t xml:space="preserve">The 2019 World Bank Doing Business Report identified Zimbabwe as one of the top 20 on the world and top five in Africa doing business reformers. The country was </w:t>
      </w:r>
      <w:r w:rsidR="00A86CEB" w:rsidRPr="001E4D4E">
        <w:rPr>
          <w:rFonts w:ascii="Tahoma" w:hAnsi="Tahoma" w:cs="Tahoma"/>
        </w:rPr>
        <w:t>noted</w:t>
      </w:r>
      <w:r w:rsidR="00A86CEB" w:rsidRPr="001E4D4E">
        <w:rPr>
          <w:rFonts w:ascii="Tahoma" w:hAnsi="Tahoma" w:cs="Tahoma"/>
          <w:bCs/>
          <w:lang w:val="en-GB"/>
        </w:rPr>
        <w:t xml:space="preserve"> to have made </w:t>
      </w:r>
      <w:r w:rsidR="00A86CEB" w:rsidRPr="001E4D4E">
        <w:rPr>
          <w:rFonts w:ascii="Tahoma" w:hAnsi="Tahoma" w:cs="Tahoma"/>
          <w:bCs/>
        </w:rPr>
        <w:t>improvements in the five areas of:</w:t>
      </w:r>
    </w:p>
    <w:p w:rsidR="00A86CEB" w:rsidRDefault="00A86CEB" w:rsidP="008E1D47">
      <w:pPr>
        <w:pStyle w:val="ListParagraph"/>
        <w:spacing w:line="360" w:lineRule="auto"/>
        <w:ind w:left="567"/>
        <w:jc w:val="both"/>
        <w:rPr>
          <w:rFonts w:ascii="Tahoma" w:hAnsi="Tahoma" w:cs="Tahoma"/>
        </w:rPr>
      </w:pPr>
    </w:p>
    <w:p w:rsidR="006C1ED5" w:rsidRDefault="006C1ED5" w:rsidP="008E1D47">
      <w:pPr>
        <w:pStyle w:val="ListParagraph"/>
        <w:spacing w:line="360" w:lineRule="auto"/>
        <w:ind w:left="567"/>
        <w:jc w:val="both"/>
        <w:rPr>
          <w:rFonts w:ascii="Tahoma" w:hAnsi="Tahoma" w:cs="Tahoma"/>
        </w:rPr>
      </w:pPr>
    </w:p>
    <w:p w:rsidR="006C1ED5" w:rsidRDefault="006C1ED5" w:rsidP="008E1D47">
      <w:pPr>
        <w:pStyle w:val="ListParagraph"/>
        <w:spacing w:line="360" w:lineRule="auto"/>
        <w:ind w:left="567"/>
        <w:jc w:val="both"/>
        <w:rPr>
          <w:rFonts w:ascii="Tahoma" w:hAnsi="Tahoma" w:cs="Tahoma"/>
        </w:rPr>
      </w:pPr>
    </w:p>
    <w:p w:rsidR="006C1ED5" w:rsidRPr="00222723" w:rsidRDefault="006C1ED5" w:rsidP="008E1D47">
      <w:pPr>
        <w:pStyle w:val="ListParagraph"/>
        <w:spacing w:line="360" w:lineRule="auto"/>
        <w:ind w:left="567"/>
        <w:jc w:val="both"/>
        <w:rPr>
          <w:rFonts w:ascii="Tahoma" w:hAnsi="Tahoma" w:cs="Tahoma"/>
        </w:rPr>
      </w:pPr>
    </w:p>
    <w:tbl>
      <w:tblPr>
        <w:tblStyle w:val="GridTable4-Accent6"/>
        <w:tblW w:w="8931" w:type="dxa"/>
        <w:tblInd w:w="562" w:type="dxa"/>
        <w:tblLook w:val="04A0" w:firstRow="1" w:lastRow="0" w:firstColumn="1" w:lastColumn="0" w:noHBand="0" w:noVBand="1"/>
      </w:tblPr>
      <w:tblGrid>
        <w:gridCol w:w="2395"/>
        <w:gridCol w:w="2713"/>
        <w:gridCol w:w="3823"/>
      </w:tblGrid>
      <w:tr w:rsidR="00D90923" w:rsidRPr="0038622D" w:rsidTr="001E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D90923" w:rsidRPr="0038622D" w:rsidRDefault="00D90923" w:rsidP="00D90923">
            <w:pPr>
              <w:pStyle w:val="ListParagraph"/>
              <w:spacing w:line="276" w:lineRule="auto"/>
              <w:ind w:left="0"/>
              <w:jc w:val="both"/>
              <w:rPr>
                <w:rFonts w:ascii="Tahoma" w:hAnsi="Tahoma" w:cs="Tahoma"/>
                <w:b w:val="0"/>
                <w:bCs w:val="0"/>
                <w:sz w:val="20"/>
                <w:szCs w:val="20"/>
                <w:lang w:val="en-GB"/>
              </w:rPr>
            </w:pPr>
            <w:r w:rsidRPr="0038622D">
              <w:rPr>
                <w:rFonts w:ascii="Tahoma" w:hAnsi="Tahoma" w:cs="Tahoma"/>
                <w:b w:val="0"/>
                <w:bCs w:val="0"/>
                <w:sz w:val="20"/>
                <w:szCs w:val="20"/>
                <w:lang w:val="en-GB"/>
              </w:rPr>
              <w:t>Issue</w:t>
            </w:r>
          </w:p>
        </w:tc>
        <w:tc>
          <w:tcPr>
            <w:tcW w:w="2713" w:type="dxa"/>
          </w:tcPr>
          <w:p w:rsidR="00D90923" w:rsidRPr="0038622D" w:rsidRDefault="00D90923" w:rsidP="00D90923">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lang w:val="en-GB"/>
              </w:rPr>
            </w:pPr>
            <w:r w:rsidRPr="0038622D">
              <w:rPr>
                <w:rFonts w:ascii="Tahoma" w:hAnsi="Tahoma" w:cs="Tahoma"/>
                <w:b w:val="0"/>
                <w:bCs w:val="0"/>
                <w:sz w:val="20"/>
                <w:szCs w:val="20"/>
                <w:lang w:val="en-GB"/>
              </w:rPr>
              <w:t>Previous Challenge</w:t>
            </w:r>
          </w:p>
        </w:tc>
        <w:tc>
          <w:tcPr>
            <w:tcW w:w="3823" w:type="dxa"/>
          </w:tcPr>
          <w:p w:rsidR="00D90923" w:rsidRPr="0038622D" w:rsidRDefault="00D90923" w:rsidP="00D90923">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lang w:val="en-GB"/>
              </w:rPr>
            </w:pPr>
            <w:r w:rsidRPr="0038622D">
              <w:rPr>
                <w:rFonts w:ascii="Tahoma" w:hAnsi="Tahoma" w:cs="Tahoma"/>
                <w:b w:val="0"/>
                <w:bCs w:val="0"/>
                <w:sz w:val="20"/>
                <w:szCs w:val="20"/>
                <w:lang w:val="en-GB"/>
              </w:rPr>
              <w:t>New Timelines/Procedures</w:t>
            </w:r>
          </w:p>
        </w:tc>
      </w:tr>
      <w:tr w:rsidR="00D90923" w:rsidRPr="0038622D"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D90923" w:rsidRPr="0038622D" w:rsidRDefault="00D90923" w:rsidP="00D90923">
            <w:pPr>
              <w:pStyle w:val="ListParagraph"/>
              <w:spacing w:line="276" w:lineRule="auto"/>
              <w:ind w:left="0"/>
              <w:jc w:val="both"/>
              <w:rPr>
                <w:rFonts w:ascii="Tahoma" w:hAnsi="Tahoma" w:cs="Tahoma"/>
                <w:bCs w:val="0"/>
                <w:sz w:val="20"/>
                <w:szCs w:val="20"/>
                <w:lang w:val="en-GB"/>
              </w:rPr>
            </w:pPr>
            <w:r w:rsidRPr="0038622D">
              <w:rPr>
                <w:rFonts w:ascii="Tahoma" w:hAnsi="Tahoma" w:cs="Tahoma"/>
                <w:bCs w:val="0"/>
                <w:sz w:val="20"/>
                <w:szCs w:val="20"/>
                <w:lang w:val="en-GB"/>
              </w:rPr>
              <w:t>Starting a Business</w:t>
            </w:r>
          </w:p>
        </w:tc>
        <w:tc>
          <w:tcPr>
            <w:tcW w:w="2713" w:type="dxa"/>
          </w:tcPr>
          <w:p w:rsidR="00D90923" w:rsidRPr="0038622D" w:rsidRDefault="00D90923" w:rsidP="00D90923">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r w:rsidRPr="0038622D">
              <w:rPr>
                <w:rFonts w:ascii="Tahoma" w:hAnsi="Tahoma" w:cs="Tahoma"/>
                <w:bCs/>
                <w:sz w:val="20"/>
                <w:szCs w:val="20"/>
                <w:lang w:val="en-GB"/>
              </w:rPr>
              <w:t>32 Days</w:t>
            </w:r>
          </w:p>
        </w:tc>
        <w:tc>
          <w:tcPr>
            <w:tcW w:w="3823" w:type="dxa"/>
          </w:tcPr>
          <w:p w:rsidR="00D90923" w:rsidRPr="0038622D" w:rsidRDefault="00D90923" w:rsidP="00D90923">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r w:rsidRPr="0038622D">
              <w:rPr>
                <w:rFonts w:ascii="Tahoma" w:hAnsi="Tahoma" w:cs="Tahoma"/>
                <w:bCs/>
                <w:sz w:val="20"/>
                <w:szCs w:val="20"/>
                <w:lang w:val="en-GB"/>
              </w:rPr>
              <w:t>11 Days</w:t>
            </w:r>
          </w:p>
        </w:tc>
      </w:tr>
      <w:tr w:rsidR="00D90923" w:rsidRPr="0038622D" w:rsidTr="001E4D4E">
        <w:tc>
          <w:tcPr>
            <w:cnfStyle w:val="001000000000" w:firstRow="0" w:lastRow="0" w:firstColumn="1" w:lastColumn="0" w:oddVBand="0" w:evenVBand="0" w:oddHBand="0" w:evenHBand="0" w:firstRowFirstColumn="0" w:firstRowLastColumn="0" w:lastRowFirstColumn="0" w:lastRowLastColumn="0"/>
            <w:tcW w:w="2395" w:type="dxa"/>
          </w:tcPr>
          <w:p w:rsidR="00D90923" w:rsidRPr="00E4711E" w:rsidRDefault="00D90923" w:rsidP="00D90923">
            <w:pPr>
              <w:pStyle w:val="ListParagraph"/>
              <w:spacing w:line="276" w:lineRule="auto"/>
              <w:ind w:left="0"/>
              <w:jc w:val="both"/>
              <w:rPr>
                <w:rFonts w:ascii="Tahoma" w:hAnsi="Tahoma" w:cs="Tahoma"/>
                <w:bCs w:val="0"/>
                <w:sz w:val="20"/>
                <w:szCs w:val="20"/>
                <w:lang w:val="en-GB"/>
              </w:rPr>
            </w:pPr>
            <w:r w:rsidRPr="00E4711E">
              <w:rPr>
                <w:rFonts w:ascii="Tahoma" w:hAnsi="Tahoma" w:cs="Tahoma"/>
                <w:bCs w:val="0"/>
                <w:sz w:val="20"/>
                <w:szCs w:val="20"/>
                <w:lang w:val="en-GB"/>
              </w:rPr>
              <w:t>Harare Municipality fees</w:t>
            </w:r>
          </w:p>
        </w:tc>
        <w:tc>
          <w:tcPr>
            <w:tcW w:w="2713" w:type="dxa"/>
          </w:tcPr>
          <w:p w:rsidR="00D90923" w:rsidRPr="000F5300" w:rsidRDefault="00D90923" w:rsidP="00D90923">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lang w:val="en-GB"/>
              </w:rPr>
            </w:pPr>
            <w:r w:rsidRPr="000F5300">
              <w:rPr>
                <w:rFonts w:ascii="Tahoma" w:hAnsi="Tahoma" w:cs="Tahoma"/>
                <w:bCs/>
                <w:sz w:val="20"/>
                <w:szCs w:val="20"/>
                <w:lang w:val="en-GB"/>
              </w:rPr>
              <w:t>US$300</w:t>
            </w:r>
          </w:p>
        </w:tc>
        <w:tc>
          <w:tcPr>
            <w:tcW w:w="3823" w:type="dxa"/>
          </w:tcPr>
          <w:p w:rsidR="00D90923" w:rsidRPr="000F5300" w:rsidRDefault="00D90923" w:rsidP="00D90923">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lang w:val="en-GB"/>
              </w:rPr>
            </w:pPr>
            <w:r w:rsidRPr="000F5300">
              <w:rPr>
                <w:rFonts w:ascii="Tahoma" w:hAnsi="Tahoma" w:cs="Tahoma"/>
                <w:bCs/>
                <w:sz w:val="20"/>
                <w:szCs w:val="20"/>
                <w:lang w:val="en-GB"/>
              </w:rPr>
              <w:t>RTGS$3 000</w:t>
            </w:r>
            <w:r w:rsidR="00067A67">
              <w:rPr>
                <w:rFonts w:ascii="Tahoma" w:hAnsi="Tahoma" w:cs="Tahoma"/>
                <w:bCs/>
                <w:sz w:val="20"/>
                <w:szCs w:val="20"/>
                <w:lang w:val="en-GB"/>
              </w:rPr>
              <w:t>(</w:t>
            </w:r>
            <w:proofErr w:type="spellStart"/>
            <w:r w:rsidR="00067A67">
              <w:rPr>
                <w:rFonts w:ascii="Tahoma" w:hAnsi="Tahoma" w:cs="Tahoma"/>
                <w:bCs/>
                <w:sz w:val="20"/>
                <w:szCs w:val="20"/>
                <w:lang w:val="en-GB"/>
              </w:rPr>
              <w:t>Approx</w:t>
            </w:r>
            <w:proofErr w:type="spellEnd"/>
            <w:r w:rsidR="00067A67">
              <w:rPr>
                <w:rFonts w:ascii="Tahoma" w:hAnsi="Tahoma" w:cs="Tahoma"/>
                <w:bCs/>
                <w:sz w:val="20"/>
                <w:szCs w:val="20"/>
                <w:lang w:val="en-GB"/>
              </w:rPr>
              <w:t xml:space="preserve"> US</w:t>
            </w:r>
            <w:r w:rsidRPr="000F5300">
              <w:rPr>
                <w:rFonts w:ascii="Tahoma" w:hAnsi="Tahoma" w:cs="Tahoma"/>
                <w:bCs/>
                <w:sz w:val="20"/>
                <w:szCs w:val="20"/>
                <w:lang w:val="en-GB"/>
              </w:rPr>
              <w:t>$200)</w:t>
            </w:r>
          </w:p>
        </w:tc>
      </w:tr>
      <w:tr w:rsidR="00D90923" w:rsidRPr="0038622D"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D90923" w:rsidRPr="0038622D" w:rsidRDefault="00D90923" w:rsidP="00D90923">
            <w:pPr>
              <w:pStyle w:val="ListParagraph"/>
              <w:spacing w:line="276" w:lineRule="auto"/>
              <w:ind w:left="0"/>
              <w:jc w:val="both"/>
              <w:rPr>
                <w:rFonts w:ascii="Tahoma" w:hAnsi="Tahoma" w:cs="Tahoma"/>
                <w:bCs w:val="0"/>
                <w:sz w:val="20"/>
                <w:szCs w:val="20"/>
                <w:lang w:val="en-GB"/>
              </w:rPr>
            </w:pPr>
            <w:r w:rsidRPr="0038622D">
              <w:rPr>
                <w:rFonts w:ascii="Tahoma" w:hAnsi="Tahoma" w:cs="Tahoma"/>
                <w:bCs w:val="0"/>
                <w:sz w:val="20"/>
                <w:szCs w:val="20"/>
                <w:lang w:val="en-GB"/>
              </w:rPr>
              <w:t>Dealing with Construction Permits</w:t>
            </w:r>
          </w:p>
        </w:tc>
        <w:tc>
          <w:tcPr>
            <w:tcW w:w="2713" w:type="dxa"/>
          </w:tcPr>
          <w:p w:rsidR="00D90923" w:rsidRPr="0038622D" w:rsidRDefault="00D90923" w:rsidP="00D90923">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r w:rsidRPr="0038622D">
              <w:rPr>
                <w:rFonts w:ascii="Tahoma" w:hAnsi="Tahoma" w:cs="Tahoma"/>
                <w:bCs/>
                <w:sz w:val="20"/>
                <w:szCs w:val="20"/>
                <w:lang w:val="en-GB"/>
              </w:rPr>
              <w:t>208 Days</w:t>
            </w:r>
          </w:p>
        </w:tc>
        <w:tc>
          <w:tcPr>
            <w:tcW w:w="3823" w:type="dxa"/>
          </w:tcPr>
          <w:p w:rsidR="00D90923" w:rsidRPr="0038622D" w:rsidRDefault="00D90923" w:rsidP="00D90923">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r w:rsidRPr="0038622D">
              <w:rPr>
                <w:rFonts w:ascii="Tahoma" w:hAnsi="Tahoma" w:cs="Tahoma"/>
                <w:bCs/>
                <w:sz w:val="20"/>
                <w:szCs w:val="20"/>
                <w:lang w:val="en-GB"/>
              </w:rPr>
              <w:t>150 Days</w:t>
            </w:r>
          </w:p>
        </w:tc>
      </w:tr>
      <w:tr w:rsidR="00D90923" w:rsidRPr="0038622D" w:rsidTr="001E4D4E">
        <w:tc>
          <w:tcPr>
            <w:cnfStyle w:val="001000000000" w:firstRow="0" w:lastRow="0" w:firstColumn="1" w:lastColumn="0" w:oddVBand="0" w:evenVBand="0" w:oddHBand="0" w:evenHBand="0" w:firstRowFirstColumn="0" w:firstRowLastColumn="0" w:lastRowFirstColumn="0" w:lastRowLastColumn="0"/>
            <w:tcW w:w="2395" w:type="dxa"/>
          </w:tcPr>
          <w:p w:rsidR="00D90923" w:rsidRPr="0038622D" w:rsidRDefault="00D90923" w:rsidP="00D90923">
            <w:pPr>
              <w:pStyle w:val="ListParagraph"/>
              <w:spacing w:line="276" w:lineRule="auto"/>
              <w:ind w:left="0"/>
              <w:jc w:val="both"/>
              <w:rPr>
                <w:rFonts w:ascii="Tahoma" w:hAnsi="Tahoma" w:cs="Tahoma"/>
                <w:bCs w:val="0"/>
                <w:sz w:val="20"/>
                <w:szCs w:val="20"/>
                <w:lang w:val="en-GB"/>
              </w:rPr>
            </w:pPr>
            <w:r w:rsidRPr="0038622D">
              <w:rPr>
                <w:rFonts w:ascii="Tahoma" w:hAnsi="Tahoma" w:cs="Tahoma"/>
                <w:bCs w:val="0"/>
                <w:sz w:val="20"/>
                <w:szCs w:val="20"/>
                <w:lang w:val="en-GB"/>
              </w:rPr>
              <w:t>Registering of property</w:t>
            </w:r>
          </w:p>
        </w:tc>
        <w:tc>
          <w:tcPr>
            <w:tcW w:w="2713" w:type="dxa"/>
          </w:tcPr>
          <w:p w:rsidR="00D90923" w:rsidRPr="0038622D" w:rsidRDefault="00D90923" w:rsidP="00D90923">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lang w:val="en-GB"/>
              </w:rPr>
            </w:pPr>
            <w:r w:rsidRPr="0038622D">
              <w:rPr>
                <w:rFonts w:ascii="Tahoma" w:hAnsi="Tahoma" w:cs="Tahoma"/>
                <w:bCs/>
                <w:sz w:val="20"/>
                <w:szCs w:val="20"/>
                <w:lang w:val="en-GB"/>
              </w:rPr>
              <w:t>36 Days</w:t>
            </w:r>
          </w:p>
        </w:tc>
        <w:tc>
          <w:tcPr>
            <w:tcW w:w="3823" w:type="dxa"/>
          </w:tcPr>
          <w:p w:rsidR="00D90923" w:rsidRPr="0038622D" w:rsidRDefault="00D90923" w:rsidP="00D90923">
            <w:pPr>
              <w:pStyle w:val="ListParagraph"/>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lang w:val="en-GB"/>
              </w:rPr>
            </w:pPr>
            <w:r w:rsidRPr="0038622D">
              <w:rPr>
                <w:rFonts w:ascii="Tahoma" w:hAnsi="Tahoma" w:cs="Tahoma"/>
                <w:bCs/>
                <w:sz w:val="20"/>
                <w:szCs w:val="20"/>
                <w:lang w:val="en-GB"/>
              </w:rPr>
              <w:t>14 Days</w:t>
            </w:r>
          </w:p>
        </w:tc>
      </w:tr>
      <w:tr w:rsidR="00D90923" w:rsidRPr="0038622D"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tcPr>
          <w:p w:rsidR="00D90923" w:rsidRPr="0038622D" w:rsidRDefault="00D90923" w:rsidP="00D90923">
            <w:pPr>
              <w:pStyle w:val="ListParagraph"/>
              <w:spacing w:line="276" w:lineRule="auto"/>
              <w:ind w:left="0"/>
              <w:jc w:val="both"/>
              <w:rPr>
                <w:rFonts w:ascii="Tahoma" w:hAnsi="Tahoma" w:cs="Tahoma"/>
                <w:bCs w:val="0"/>
                <w:sz w:val="20"/>
                <w:szCs w:val="20"/>
                <w:lang w:val="en-GB"/>
              </w:rPr>
            </w:pPr>
            <w:r w:rsidRPr="0038622D">
              <w:rPr>
                <w:rFonts w:ascii="Tahoma" w:hAnsi="Tahoma" w:cs="Tahoma"/>
                <w:sz w:val="20"/>
                <w:szCs w:val="20"/>
                <w:lang w:eastAsia="en-ZW"/>
              </w:rPr>
              <w:t xml:space="preserve">Enacting </w:t>
            </w:r>
            <w:r>
              <w:rPr>
                <w:rFonts w:ascii="Tahoma" w:hAnsi="Tahoma" w:cs="Tahoma"/>
                <w:sz w:val="20"/>
                <w:szCs w:val="20"/>
                <w:lang w:eastAsia="en-ZW"/>
              </w:rPr>
              <w:t>of relevant Acts</w:t>
            </w:r>
          </w:p>
        </w:tc>
        <w:tc>
          <w:tcPr>
            <w:tcW w:w="2713" w:type="dxa"/>
          </w:tcPr>
          <w:p w:rsidR="00D90923" w:rsidRPr="0038622D" w:rsidRDefault="00D90923" w:rsidP="00D90923">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p>
        </w:tc>
        <w:tc>
          <w:tcPr>
            <w:tcW w:w="3823" w:type="dxa"/>
          </w:tcPr>
          <w:p w:rsidR="00D90923" w:rsidRPr="0038622D" w:rsidRDefault="00D90923" w:rsidP="00D90923">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p>
        </w:tc>
      </w:tr>
    </w:tbl>
    <w:p w:rsidR="00D90923" w:rsidRDefault="00D90923" w:rsidP="008E1D47">
      <w:pPr>
        <w:spacing w:after="0" w:line="360" w:lineRule="auto"/>
        <w:ind w:left="360" w:firstLine="207"/>
        <w:contextualSpacing/>
        <w:jc w:val="both"/>
        <w:rPr>
          <w:rFonts w:ascii="Tahoma" w:eastAsia="Cambria" w:hAnsi="Tahoma" w:cs="Tahoma"/>
          <w:bCs/>
          <w:i/>
          <w:color w:val="000000"/>
          <w:sz w:val="24"/>
          <w:szCs w:val="24"/>
          <w:lang w:val="en-GB"/>
        </w:rPr>
      </w:pPr>
    </w:p>
    <w:p w:rsidR="0068468C" w:rsidRPr="0065734B" w:rsidRDefault="0068468C" w:rsidP="008E1D47">
      <w:pPr>
        <w:spacing w:after="0" w:line="360" w:lineRule="auto"/>
        <w:ind w:left="360" w:firstLine="207"/>
        <w:contextualSpacing/>
        <w:jc w:val="both"/>
        <w:rPr>
          <w:rFonts w:ascii="Tahoma" w:eastAsia="Cambria" w:hAnsi="Tahoma" w:cs="Tahoma"/>
          <w:bCs/>
          <w:i/>
          <w:color w:val="000000"/>
          <w:sz w:val="24"/>
          <w:szCs w:val="24"/>
          <w:lang w:val="en-GB"/>
        </w:rPr>
      </w:pPr>
      <w:r w:rsidRPr="002664BD">
        <w:rPr>
          <w:rFonts w:ascii="Tahoma" w:eastAsia="Cambria" w:hAnsi="Tahoma" w:cs="Tahoma"/>
          <w:bCs/>
          <w:i/>
          <w:color w:val="000000"/>
          <w:sz w:val="24"/>
          <w:szCs w:val="24"/>
          <w:lang w:val="en-GB"/>
        </w:rPr>
        <w:t>Legislative Milestones</w:t>
      </w:r>
    </w:p>
    <w:p w:rsidR="0068468C" w:rsidRPr="0065734B" w:rsidRDefault="0068468C" w:rsidP="008E1D47">
      <w:pPr>
        <w:pStyle w:val="ListParagraph"/>
        <w:spacing w:line="360" w:lineRule="auto"/>
        <w:ind w:left="567"/>
        <w:jc w:val="both"/>
        <w:rPr>
          <w:rFonts w:ascii="Tahoma" w:hAnsi="Tahoma" w:cs="Tahoma"/>
          <w:highlight w:val="yellow"/>
        </w:rPr>
      </w:pPr>
    </w:p>
    <w:p w:rsidR="0068468C"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 xml:space="preserve">Government </w:t>
      </w:r>
      <w:r w:rsidR="00B06B20">
        <w:rPr>
          <w:rFonts w:ascii="Tahoma" w:hAnsi="Tahoma" w:cs="Tahoma"/>
          <w:bCs/>
          <w:lang w:val="en-GB"/>
        </w:rPr>
        <w:t>amended the following laws</w:t>
      </w:r>
      <w:r w:rsidRPr="00E16C99">
        <w:rPr>
          <w:rFonts w:ascii="Tahoma" w:hAnsi="Tahoma" w:cs="Tahoma"/>
          <w:bCs/>
          <w:lang w:val="en-GB"/>
        </w:rPr>
        <w:t>:</w:t>
      </w:r>
    </w:p>
    <w:p w:rsidR="00BF594F" w:rsidRDefault="00BF594F" w:rsidP="008E1D47">
      <w:pPr>
        <w:pStyle w:val="ListParagraph"/>
        <w:spacing w:line="360" w:lineRule="auto"/>
        <w:ind w:left="567"/>
        <w:jc w:val="both"/>
        <w:rPr>
          <w:rFonts w:ascii="Tahoma" w:hAnsi="Tahoma" w:cs="Tahoma"/>
          <w:bCs/>
          <w:lang w:val="en-GB"/>
        </w:rPr>
      </w:pPr>
    </w:p>
    <w:tbl>
      <w:tblPr>
        <w:tblStyle w:val="GridTable4-Accent6"/>
        <w:tblW w:w="8931" w:type="dxa"/>
        <w:tblInd w:w="562" w:type="dxa"/>
        <w:tblLook w:val="04A0" w:firstRow="1" w:lastRow="0" w:firstColumn="1" w:lastColumn="0" w:noHBand="0" w:noVBand="1"/>
      </w:tblPr>
      <w:tblGrid>
        <w:gridCol w:w="2977"/>
        <w:gridCol w:w="5954"/>
      </w:tblGrid>
      <w:tr w:rsidR="00B06B20" w:rsidRPr="00B06B20" w:rsidTr="001E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B06B20" w:rsidRPr="00B06B20" w:rsidRDefault="00B06B20" w:rsidP="00546704">
            <w:pPr>
              <w:pStyle w:val="ListParagraph"/>
              <w:spacing w:line="360" w:lineRule="auto"/>
              <w:ind w:left="0"/>
              <w:jc w:val="both"/>
              <w:rPr>
                <w:rFonts w:ascii="Tahoma" w:hAnsi="Tahoma" w:cs="Tahoma"/>
                <w:b w:val="0"/>
                <w:bCs w:val="0"/>
                <w:sz w:val="20"/>
                <w:szCs w:val="20"/>
                <w:lang w:val="en-GB"/>
              </w:rPr>
            </w:pPr>
            <w:r w:rsidRPr="00B06B20">
              <w:rPr>
                <w:rFonts w:ascii="Tahoma" w:hAnsi="Tahoma" w:cs="Tahoma"/>
                <w:b w:val="0"/>
                <w:bCs w:val="0"/>
                <w:sz w:val="20"/>
                <w:szCs w:val="20"/>
                <w:lang w:val="en-GB"/>
              </w:rPr>
              <w:t>Act</w:t>
            </w:r>
          </w:p>
        </w:tc>
        <w:tc>
          <w:tcPr>
            <w:tcW w:w="5954" w:type="dxa"/>
          </w:tcPr>
          <w:p w:rsidR="00B06B20" w:rsidRPr="00B06B20" w:rsidRDefault="00B06B20" w:rsidP="00546704">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lang w:val="en-GB"/>
              </w:rPr>
            </w:pPr>
            <w:r w:rsidRPr="00B06B20">
              <w:rPr>
                <w:rFonts w:ascii="Tahoma" w:hAnsi="Tahoma" w:cs="Tahoma"/>
                <w:b w:val="0"/>
                <w:bCs w:val="0"/>
                <w:sz w:val="20"/>
                <w:szCs w:val="20"/>
                <w:lang w:val="en-GB"/>
              </w:rPr>
              <w:t>Main Objective</w:t>
            </w:r>
          </w:p>
        </w:tc>
      </w:tr>
      <w:tr w:rsidR="00B06B20" w:rsidRPr="00B06B20"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B06B20" w:rsidRPr="00B06B20" w:rsidRDefault="00B06B20" w:rsidP="00546704">
            <w:pPr>
              <w:pStyle w:val="ListParagraph"/>
              <w:spacing w:line="360" w:lineRule="auto"/>
              <w:ind w:left="0"/>
              <w:jc w:val="both"/>
              <w:rPr>
                <w:rFonts w:ascii="Tahoma" w:hAnsi="Tahoma" w:cs="Tahoma"/>
                <w:bCs w:val="0"/>
                <w:sz w:val="20"/>
                <w:szCs w:val="20"/>
                <w:lang w:val="en-GB"/>
              </w:rPr>
            </w:pPr>
            <w:r w:rsidRPr="00B06B20">
              <w:rPr>
                <w:rFonts w:ascii="Tahoma" w:hAnsi="Tahoma" w:cs="Tahoma"/>
                <w:sz w:val="20"/>
                <w:szCs w:val="20"/>
                <w:lang w:eastAsia="en-ZW"/>
              </w:rPr>
              <w:t xml:space="preserve">Deeds </w:t>
            </w:r>
            <w:r w:rsidRPr="00B06B20">
              <w:rPr>
                <w:rFonts w:ascii="Tahoma" w:hAnsi="Tahoma" w:cs="Tahoma"/>
                <w:sz w:val="20"/>
                <w:szCs w:val="20"/>
              </w:rPr>
              <w:t>Registry</w:t>
            </w:r>
          </w:p>
        </w:tc>
        <w:tc>
          <w:tcPr>
            <w:tcW w:w="5954" w:type="dxa"/>
          </w:tcPr>
          <w:p w:rsidR="00B06B20" w:rsidRPr="00B06B20" w:rsidRDefault="007B2775" w:rsidP="007B2775">
            <w:pPr>
              <w:spacing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eastAsia="en-ZW"/>
              </w:rPr>
            </w:pPr>
            <w:r>
              <w:rPr>
                <w:rFonts w:ascii="Tahoma" w:hAnsi="Tahoma" w:cs="Tahoma"/>
                <w:sz w:val="20"/>
                <w:szCs w:val="20"/>
                <w:lang w:eastAsia="en-ZW"/>
              </w:rPr>
              <w:t>F</w:t>
            </w:r>
            <w:r w:rsidRPr="007B2775">
              <w:rPr>
                <w:rFonts w:ascii="Tahoma" w:hAnsi="Tahoma" w:cs="Tahoma"/>
                <w:sz w:val="20"/>
                <w:szCs w:val="20"/>
                <w:lang w:eastAsia="en-ZW"/>
              </w:rPr>
              <w:t>acilitates the use of an online deeds registry and</w:t>
            </w:r>
            <w:r>
              <w:rPr>
                <w:rFonts w:ascii="Tahoma" w:hAnsi="Tahoma" w:cs="Tahoma"/>
                <w:sz w:val="20"/>
                <w:szCs w:val="20"/>
                <w:lang w:eastAsia="en-ZW"/>
              </w:rPr>
              <w:t xml:space="preserve"> </w:t>
            </w:r>
            <w:r w:rsidRPr="007B2775">
              <w:rPr>
                <w:rFonts w:ascii="Tahoma" w:hAnsi="Tahoma" w:cs="Tahoma"/>
                <w:sz w:val="20"/>
                <w:szCs w:val="20"/>
                <w:lang w:eastAsia="en-ZW"/>
              </w:rPr>
              <w:t>streamlines the process.</w:t>
            </w:r>
          </w:p>
        </w:tc>
      </w:tr>
      <w:tr w:rsidR="007B2775" w:rsidRPr="00B06B20" w:rsidTr="001E4D4E">
        <w:tc>
          <w:tcPr>
            <w:cnfStyle w:val="001000000000" w:firstRow="0" w:lastRow="0" w:firstColumn="1" w:lastColumn="0" w:oddVBand="0" w:evenVBand="0" w:oddHBand="0" w:evenHBand="0" w:firstRowFirstColumn="0" w:firstRowLastColumn="0" w:lastRowFirstColumn="0" w:lastRowLastColumn="0"/>
            <w:tcW w:w="2977" w:type="dxa"/>
          </w:tcPr>
          <w:p w:rsidR="007B2775" w:rsidRPr="00B06B20" w:rsidRDefault="007B2775" w:rsidP="00546704">
            <w:pPr>
              <w:pStyle w:val="ListParagraph"/>
              <w:spacing w:line="360" w:lineRule="auto"/>
              <w:ind w:left="0"/>
              <w:jc w:val="both"/>
              <w:rPr>
                <w:rFonts w:ascii="Tahoma" w:hAnsi="Tahoma" w:cs="Tahoma"/>
                <w:sz w:val="20"/>
                <w:szCs w:val="20"/>
                <w:lang w:eastAsia="en-ZW"/>
              </w:rPr>
            </w:pPr>
            <w:r w:rsidRPr="007B2775">
              <w:rPr>
                <w:rFonts w:ascii="Tahoma" w:hAnsi="Tahoma" w:cs="Tahoma"/>
                <w:sz w:val="20"/>
                <w:szCs w:val="20"/>
                <w:lang w:eastAsia="en-ZW"/>
              </w:rPr>
              <w:t>Shop Licenses Amendment</w:t>
            </w:r>
          </w:p>
        </w:tc>
        <w:tc>
          <w:tcPr>
            <w:tcW w:w="5954" w:type="dxa"/>
          </w:tcPr>
          <w:p w:rsidR="007B2775" w:rsidRDefault="007B2775" w:rsidP="007B2775">
            <w:pPr>
              <w:spacing w:line="36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lang w:eastAsia="en-ZW"/>
              </w:rPr>
            </w:pPr>
            <w:r w:rsidRPr="007B2775">
              <w:rPr>
                <w:rFonts w:ascii="Tahoma" w:hAnsi="Tahoma" w:cs="Tahoma"/>
                <w:sz w:val="20"/>
                <w:szCs w:val="20"/>
                <w:lang w:eastAsia="en-ZW"/>
              </w:rPr>
              <w:t>Streamlines proc</w:t>
            </w:r>
            <w:r>
              <w:rPr>
                <w:rFonts w:ascii="Tahoma" w:hAnsi="Tahoma" w:cs="Tahoma"/>
                <w:sz w:val="20"/>
                <w:szCs w:val="20"/>
                <w:lang w:eastAsia="en-ZW"/>
              </w:rPr>
              <w:t xml:space="preserve">esses for compliance with post </w:t>
            </w:r>
            <w:r w:rsidRPr="007B2775">
              <w:rPr>
                <w:rFonts w:ascii="Tahoma" w:hAnsi="Tahoma" w:cs="Tahoma"/>
                <w:sz w:val="20"/>
                <w:szCs w:val="20"/>
                <w:lang w:eastAsia="en-ZW"/>
              </w:rPr>
              <w:t>registration regulations for businesses.</w:t>
            </w:r>
          </w:p>
        </w:tc>
      </w:tr>
      <w:tr w:rsidR="007B2775" w:rsidRPr="00B06B20"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7B2775" w:rsidRPr="007B2775" w:rsidRDefault="007B2775" w:rsidP="00546704">
            <w:pPr>
              <w:pStyle w:val="ListParagraph"/>
              <w:spacing w:line="360" w:lineRule="auto"/>
              <w:ind w:left="0"/>
              <w:jc w:val="both"/>
              <w:rPr>
                <w:rFonts w:ascii="Tahoma" w:hAnsi="Tahoma" w:cs="Tahoma"/>
                <w:sz w:val="20"/>
                <w:szCs w:val="20"/>
                <w:lang w:eastAsia="en-ZW"/>
              </w:rPr>
            </w:pPr>
            <w:r w:rsidRPr="007B2775">
              <w:rPr>
                <w:rFonts w:ascii="Tahoma" w:hAnsi="Tahoma" w:cs="Tahoma"/>
                <w:sz w:val="20"/>
                <w:szCs w:val="20"/>
                <w:lang w:eastAsia="en-ZW"/>
              </w:rPr>
              <w:t>Estate Administrators Amendment</w:t>
            </w:r>
          </w:p>
        </w:tc>
        <w:tc>
          <w:tcPr>
            <w:tcW w:w="5954" w:type="dxa"/>
          </w:tcPr>
          <w:p w:rsidR="007B2775" w:rsidRPr="007B2775" w:rsidRDefault="007B2775" w:rsidP="007B2775">
            <w:pPr>
              <w:spacing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eastAsia="en-ZW"/>
              </w:rPr>
            </w:pPr>
            <w:r w:rsidRPr="007B2775">
              <w:rPr>
                <w:rFonts w:ascii="Tahoma" w:hAnsi="Tahoma" w:cs="Tahoma"/>
                <w:sz w:val="20"/>
                <w:szCs w:val="20"/>
                <w:lang w:eastAsia="en-ZW"/>
              </w:rPr>
              <w:t>Introduces eligibility criteria and a robust cod</w:t>
            </w:r>
            <w:r>
              <w:rPr>
                <w:rFonts w:ascii="Tahoma" w:hAnsi="Tahoma" w:cs="Tahoma"/>
                <w:sz w:val="20"/>
                <w:szCs w:val="20"/>
                <w:lang w:eastAsia="en-ZW"/>
              </w:rPr>
              <w:t xml:space="preserve">e of </w:t>
            </w:r>
            <w:r w:rsidRPr="007B2775">
              <w:rPr>
                <w:rFonts w:ascii="Tahoma" w:hAnsi="Tahoma" w:cs="Tahoma"/>
                <w:sz w:val="20"/>
                <w:szCs w:val="20"/>
                <w:lang w:eastAsia="en-ZW"/>
              </w:rPr>
              <w:t>conduct to ensure accountability of insolvency practitioners.</w:t>
            </w:r>
          </w:p>
        </w:tc>
      </w:tr>
      <w:tr w:rsidR="00B06B20" w:rsidRPr="00B06B20" w:rsidTr="001E4D4E">
        <w:tc>
          <w:tcPr>
            <w:cnfStyle w:val="001000000000" w:firstRow="0" w:lastRow="0" w:firstColumn="1" w:lastColumn="0" w:oddVBand="0" w:evenVBand="0" w:oddHBand="0" w:evenHBand="0" w:firstRowFirstColumn="0" w:firstRowLastColumn="0" w:lastRowFirstColumn="0" w:lastRowLastColumn="0"/>
            <w:tcW w:w="2977" w:type="dxa"/>
          </w:tcPr>
          <w:p w:rsidR="00B06B20" w:rsidRPr="00B06B20" w:rsidRDefault="00B06B20" w:rsidP="00546704">
            <w:pPr>
              <w:pStyle w:val="ListParagraph"/>
              <w:spacing w:line="360" w:lineRule="auto"/>
              <w:ind w:left="0"/>
              <w:jc w:val="both"/>
              <w:rPr>
                <w:rFonts w:ascii="Tahoma" w:hAnsi="Tahoma" w:cs="Tahoma"/>
                <w:bCs w:val="0"/>
                <w:sz w:val="20"/>
                <w:szCs w:val="20"/>
                <w:lang w:val="en-GB"/>
              </w:rPr>
            </w:pPr>
            <w:r w:rsidRPr="00B06B20">
              <w:rPr>
                <w:rFonts w:ascii="Tahoma" w:hAnsi="Tahoma" w:cs="Tahoma"/>
                <w:sz w:val="20"/>
                <w:szCs w:val="20"/>
                <w:lang w:eastAsia="en-ZW"/>
              </w:rPr>
              <w:t>Judicial Laws Ease of Settling Commercial Disputes</w:t>
            </w:r>
          </w:p>
        </w:tc>
        <w:tc>
          <w:tcPr>
            <w:tcW w:w="5954" w:type="dxa"/>
          </w:tcPr>
          <w:p w:rsidR="00B06B20" w:rsidRPr="00B06B20" w:rsidRDefault="00B06B20" w:rsidP="007B2775">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lang w:val="en-GB"/>
              </w:rPr>
            </w:pPr>
            <w:r w:rsidRPr="00B06B20">
              <w:rPr>
                <w:rFonts w:ascii="Tahoma" w:hAnsi="Tahoma" w:cs="Tahoma"/>
                <w:bCs/>
                <w:sz w:val="20"/>
                <w:szCs w:val="20"/>
                <w:lang w:val="en-GB"/>
              </w:rPr>
              <w:t xml:space="preserve">To </w:t>
            </w:r>
            <w:r w:rsidR="007B2775">
              <w:rPr>
                <w:rFonts w:ascii="Tahoma" w:hAnsi="Tahoma" w:cs="Tahoma"/>
                <w:bCs/>
                <w:sz w:val="20"/>
                <w:szCs w:val="20"/>
                <w:lang w:val="en-GB"/>
              </w:rPr>
              <w:t>facilitate</w:t>
            </w:r>
            <w:r w:rsidRPr="00B06B20">
              <w:rPr>
                <w:rFonts w:ascii="Tahoma" w:hAnsi="Tahoma" w:cs="Tahoma"/>
                <w:bCs/>
                <w:sz w:val="20"/>
                <w:szCs w:val="20"/>
                <w:lang w:val="en-GB"/>
              </w:rPr>
              <w:t xml:space="preserve"> the settlement of certain suits or actions, especially suits or actions of a commercial nature.</w:t>
            </w:r>
          </w:p>
        </w:tc>
      </w:tr>
      <w:tr w:rsidR="00B06B20" w:rsidRPr="00B06B20"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B06B20" w:rsidRPr="00B06B20" w:rsidRDefault="00B06B20" w:rsidP="00546704">
            <w:pPr>
              <w:pStyle w:val="ListParagraph"/>
              <w:spacing w:line="360" w:lineRule="auto"/>
              <w:ind w:left="0"/>
              <w:jc w:val="both"/>
              <w:rPr>
                <w:rFonts w:ascii="Tahoma" w:hAnsi="Tahoma" w:cs="Tahoma"/>
                <w:sz w:val="20"/>
                <w:szCs w:val="20"/>
                <w:lang w:eastAsia="en-ZW"/>
              </w:rPr>
            </w:pPr>
            <w:r w:rsidRPr="00B06B20">
              <w:rPr>
                <w:rFonts w:ascii="Tahoma" w:hAnsi="Tahoma" w:cs="Tahoma"/>
                <w:sz w:val="20"/>
                <w:szCs w:val="20"/>
                <w:lang w:eastAsia="en-ZW"/>
              </w:rPr>
              <w:t>Movable Property Security Interests</w:t>
            </w:r>
          </w:p>
        </w:tc>
        <w:tc>
          <w:tcPr>
            <w:tcW w:w="5954" w:type="dxa"/>
          </w:tcPr>
          <w:p w:rsidR="00B06B20" w:rsidRPr="007B2775" w:rsidRDefault="007B2775" w:rsidP="007B2775">
            <w:pPr>
              <w:spacing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lang w:eastAsia="en-ZW"/>
              </w:rPr>
            </w:pPr>
            <w:r>
              <w:rPr>
                <w:rFonts w:ascii="Tahoma" w:hAnsi="Tahoma" w:cs="Tahoma"/>
                <w:sz w:val="20"/>
                <w:szCs w:val="20"/>
                <w:lang w:eastAsia="en-ZW"/>
              </w:rPr>
              <w:t>F</w:t>
            </w:r>
            <w:r w:rsidRPr="007B2775">
              <w:rPr>
                <w:rFonts w:ascii="Tahoma" w:hAnsi="Tahoma" w:cs="Tahoma"/>
                <w:sz w:val="20"/>
                <w:szCs w:val="20"/>
                <w:lang w:eastAsia="en-ZW"/>
              </w:rPr>
              <w:t>acilitate the use of movable properties as security</w:t>
            </w:r>
            <w:r>
              <w:rPr>
                <w:rFonts w:ascii="Tahoma" w:hAnsi="Tahoma" w:cs="Tahoma"/>
                <w:sz w:val="20"/>
                <w:szCs w:val="20"/>
                <w:lang w:eastAsia="en-ZW"/>
              </w:rPr>
              <w:t xml:space="preserve"> </w:t>
            </w:r>
            <w:r w:rsidRPr="007B2775">
              <w:rPr>
                <w:rFonts w:ascii="Tahoma" w:hAnsi="Tahoma" w:cs="Tahoma"/>
                <w:sz w:val="20"/>
                <w:szCs w:val="20"/>
                <w:lang w:eastAsia="en-ZW"/>
              </w:rPr>
              <w:t>for borrowing and enables the creation of the collateral registry.</w:t>
            </w:r>
          </w:p>
        </w:tc>
      </w:tr>
      <w:tr w:rsidR="00B06B20" w:rsidRPr="00B06B20" w:rsidTr="001E4D4E">
        <w:tc>
          <w:tcPr>
            <w:cnfStyle w:val="001000000000" w:firstRow="0" w:lastRow="0" w:firstColumn="1" w:lastColumn="0" w:oddVBand="0" w:evenVBand="0" w:oddHBand="0" w:evenHBand="0" w:firstRowFirstColumn="0" w:firstRowLastColumn="0" w:lastRowFirstColumn="0" w:lastRowLastColumn="0"/>
            <w:tcW w:w="2977" w:type="dxa"/>
          </w:tcPr>
          <w:p w:rsidR="00B06B20" w:rsidRPr="00B06B20" w:rsidRDefault="00B06B20" w:rsidP="00546704">
            <w:pPr>
              <w:pStyle w:val="ListParagraph"/>
              <w:spacing w:line="360" w:lineRule="auto"/>
              <w:ind w:left="0"/>
              <w:jc w:val="both"/>
              <w:rPr>
                <w:rFonts w:ascii="Tahoma" w:hAnsi="Tahoma" w:cs="Tahoma"/>
                <w:sz w:val="20"/>
                <w:szCs w:val="20"/>
                <w:lang w:eastAsia="en-ZW"/>
              </w:rPr>
            </w:pPr>
            <w:r w:rsidRPr="00B06B20">
              <w:rPr>
                <w:rFonts w:ascii="Tahoma" w:hAnsi="Tahoma" w:cs="Tahoma"/>
                <w:sz w:val="20"/>
                <w:szCs w:val="20"/>
                <w:lang w:eastAsia="en-ZW"/>
              </w:rPr>
              <w:t>Public Procurement and Disposable of Public Assets</w:t>
            </w:r>
          </w:p>
        </w:tc>
        <w:tc>
          <w:tcPr>
            <w:tcW w:w="5954" w:type="dxa"/>
          </w:tcPr>
          <w:p w:rsidR="00B06B20" w:rsidRPr="00B06B20" w:rsidRDefault="007B2775" w:rsidP="00546704">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lang w:val="en-GB"/>
              </w:rPr>
            </w:pPr>
            <w:r>
              <w:rPr>
                <w:rFonts w:ascii="Tahoma" w:hAnsi="Tahoma" w:cs="Tahoma"/>
                <w:bCs/>
                <w:sz w:val="20"/>
                <w:szCs w:val="20"/>
                <w:lang w:val="en-GB"/>
              </w:rPr>
              <w:t>A</w:t>
            </w:r>
            <w:r w:rsidR="00B06B20" w:rsidRPr="00B06B20">
              <w:rPr>
                <w:rFonts w:ascii="Tahoma" w:hAnsi="Tahoma" w:cs="Tahoma"/>
                <w:bCs/>
                <w:sz w:val="20"/>
                <w:szCs w:val="20"/>
                <w:lang w:val="en-GB"/>
              </w:rPr>
              <w:t xml:space="preserve">bolish the State Procurement Board and set up a new body to be called the Procurement Regulatory Authority of Zimbabwe which will oversee and regulate procurement activities conducted by government Ministries, statutory bodies (parastatals) and local authorities. </w:t>
            </w:r>
          </w:p>
        </w:tc>
      </w:tr>
    </w:tbl>
    <w:p w:rsidR="00B06B20" w:rsidRDefault="00B06B20" w:rsidP="008E1D47">
      <w:pPr>
        <w:pStyle w:val="ListParagraph"/>
        <w:spacing w:line="360" w:lineRule="auto"/>
        <w:ind w:left="567"/>
        <w:jc w:val="both"/>
        <w:rPr>
          <w:rFonts w:ascii="Tahoma" w:hAnsi="Tahoma" w:cs="Tahoma"/>
          <w:bCs/>
          <w:lang w:val="en-GB"/>
        </w:rPr>
      </w:pPr>
    </w:p>
    <w:p w:rsidR="006C1ED5" w:rsidRDefault="006C1ED5" w:rsidP="00CF73FB">
      <w:pPr>
        <w:spacing w:line="360" w:lineRule="auto"/>
        <w:ind w:firstLine="720"/>
        <w:jc w:val="both"/>
        <w:rPr>
          <w:rFonts w:ascii="Tahoma" w:hAnsi="Tahoma" w:cs="Tahoma"/>
          <w:b/>
          <w:bCs/>
          <w:lang w:val="en-GB"/>
        </w:rPr>
      </w:pPr>
    </w:p>
    <w:p w:rsidR="006C1ED5" w:rsidRDefault="006C1ED5" w:rsidP="00CF73FB">
      <w:pPr>
        <w:spacing w:line="360" w:lineRule="auto"/>
        <w:ind w:firstLine="720"/>
        <w:jc w:val="both"/>
        <w:rPr>
          <w:rFonts w:ascii="Tahoma" w:hAnsi="Tahoma" w:cs="Tahoma"/>
          <w:b/>
          <w:bCs/>
          <w:lang w:val="en-GB"/>
        </w:rPr>
      </w:pPr>
    </w:p>
    <w:p w:rsidR="00BF594F" w:rsidRPr="00CF73FB" w:rsidRDefault="00CF73FB" w:rsidP="00CF73FB">
      <w:pPr>
        <w:spacing w:line="360" w:lineRule="auto"/>
        <w:ind w:firstLine="720"/>
        <w:jc w:val="both"/>
        <w:rPr>
          <w:rFonts w:ascii="Tahoma" w:hAnsi="Tahoma" w:cs="Tahoma"/>
          <w:b/>
        </w:rPr>
      </w:pPr>
      <w:r w:rsidRPr="00CF73FB">
        <w:rPr>
          <w:rFonts w:ascii="Tahoma" w:hAnsi="Tahoma" w:cs="Tahoma"/>
          <w:b/>
          <w:bCs/>
          <w:lang w:val="en-GB"/>
        </w:rPr>
        <w:t>Being Processed in 2019</w:t>
      </w:r>
    </w:p>
    <w:tbl>
      <w:tblPr>
        <w:tblStyle w:val="GridTable4-Accent6"/>
        <w:tblW w:w="8931" w:type="dxa"/>
        <w:tblInd w:w="562" w:type="dxa"/>
        <w:tblLook w:val="04A0" w:firstRow="1" w:lastRow="0" w:firstColumn="1" w:lastColumn="0" w:noHBand="0" w:noVBand="1"/>
      </w:tblPr>
      <w:tblGrid>
        <w:gridCol w:w="3544"/>
        <w:gridCol w:w="5387"/>
      </w:tblGrid>
      <w:tr w:rsidR="00B06B20" w:rsidRPr="00B06B20" w:rsidTr="001E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06B20" w:rsidRPr="00B06B20" w:rsidRDefault="00B06B20" w:rsidP="00546704">
            <w:pPr>
              <w:pStyle w:val="ListParagraph"/>
              <w:spacing w:line="360" w:lineRule="auto"/>
              <w:ind w:left="0"/>
              <w:jc w:val="both"/>
              <w:rPr>
                <w:rFonts w:ascii="Tahoma" w:hAnsi="Tahoma" w:cs="Tahoma"/>
                <w:b w:val="0"/>
                <w:bCs w:val="0"/>
                <w:sz w:val="20"/>
                <w:szCs w:val="20"/>
                <w:lang w:val="en-GB"/>
              </w:rPr>
            </w:pPr>
            <w:r w:rsidRPr="00B06B20">
              <w:rPr>
                <w:rFonts w:ascii="Tahoma" w:hAnsi="Tahoma" w:cs="Tahoma"/>
                <w:b w:val="0"/>
                <w:bCs w:val="0"/>
                <w:sz w:val="20"/>
                <w:szCs w:val="20"/>
                <w:lang w:val="en-GB"/>
              </w:rPr>
              <w:t>Act</w:t>
            </w:r>
          </w:p>
        </w:tc>
        <w:tc>
          <w:tcPr>
            <w:tcW w:w="5387" w:type="dxa"/>
          </w:tcPr>
          <w:p w:rsidR="00B06B20" w:rsidRPr="00B06B20" w:rsidRDefault="00B06B20" w:rsidP="00546704">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lang w:val="en-GB"/>
              </w:rPr>
            </w:pPr>
            <w:r w:rsidRPr="00B06B20">
              <w:rPr>
                <w:rFonts w:ascii="Tahoma" w:hAnsi="Tahoma" w:cs="Tahoma"/>
                <w:b w:val="0"/>
                <w:bCs w:val="0"/>
                <w:sz w:val="20"/>
                <w:szCs w:val="20"/>
                <w:lang w:val="en-GB"/>
              </w:rPr>
              <w:t>Main Objective</w:t>
            </w:r>
          </w:p>
        </w:tc>
      </w:tr>
      <w:tr w:rsidR="00B06B20" w:rsidRPr="00B06B20" w:rsidTr="001E4D4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544" w:type="dxa"/>
          </w:tcPr>
          <w:p w:rsidR="00B06B20" w:rsidRPr="00B06B20" w:rsidRDefault="00F432DF" w:rsidP="00546704">
            <w:pPr>
              <w:pStyle w:val="ListParagraph"/>
              <w:spacing w:line="360" w:lineRule="auto"/>
              <w:ind w:left="0"/>
              <w:jc w:val="both"/>
              <w:rPr>
                <w:rFonts w:ascii="Tahoma" w:hAnsi="Tahoma" w:cs="Tahoma"/>
                <w:bCs w:val="0"/>
                <w:sz w:val="20"/>
                <w:szCs w:val="20"/>
                <w:lang w:val="en-GB"/>
              </w:rPr>
            </w:pPr>
            <w:r>
              <w:rPr>
                <w:rFonts w:ascii="Tahoma" w:hAnsi="Tahoma" w:cs="Tahoma"/>
                <w:bCs w:val="0"/>
                <w:sz w:val="20"/>
                <w:szCs w:val="20"/>
                <w:lang w:val="en-GB"/>
              </w:rPr>
              <w:t>Zimbabwe Investment Development Agency</w:t>
            </w:r>
          </w:p>
        </w:tc>
        <w:tc>
          <w:tcPr>
            <w:tcW w:w="5387" w:type="dxa"/>
          </w:tcPr>
          <w:p w:rsidR="00B06B20" w:rsidRPr="00B06B20" w:rsidRDefault="00F432DF" w:rsidP="00546704">
            <w:pPr>
              <w:spacing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r>
              <w:rPr>
                <w:rFonts w:ascii="Tahoma" w:eastAsia="Times New Roman" w:hAnsi="Tahoma" w:cs="Tahoma"/>
                <w:bCs/>
                <w:sz w:val="20"/>
                <w:szCs w:val="20"/>
                <w:lang w:val="en-GB"/>
              </w:rPr>
              <w:t>To facilitate the establishment of the one stop shop investment centre.</w:t>
            </w:r>
          </w:p>
        </w:tc>
      </w:tr>
      <w:tr w:rsidR="00B06B20" w:rsidRPr="00B06B20" w:rsidTr="001E4D4E">
        <w:tc>
          <w:tcPr>
            <w:cnfStyle w:val="001000000000" w:firstRow="0" w:lastRow="0" w:firstColumn="1" w:lastColumn="0" w:oddVBand="0" w:evenVBand="0" w:oddHBand="0" w:evenHBand="0" w:firstRowFirstColumn="0" w:firstRowLastColumn="0" w:lastRowFirstColumn="0" w:lastRowLastColumn="0"/>
            <w:tcW w:w="3544" w:type="dxa"/>
          </w:tcPr>
          <w:p w:rsidR="00B06B20" w:rsidRPr="00B06B20" w:rsidRDefault="00F432DF" w:rsidP="00546704">
            <w:pPr>
              <w:pStyle w:val="ListParagraph"/>
              <w:spacing w:line="360" w:lineRule="auto"/>
              <w:ind w:left="0"/>
              <w:jc w:val="both"/>
              <w:rPr>
                <w:rFonts w:ascii="Tahoma" w:hAnsi="Tahoma" w:cs="Tahoma"/>
                <w:bCs w:val="0"/>
                <w:sz w:val="20"/>
                <w:szCs w:val="20"/>
                <w:lang w:val="en-GB"/>
              </w:rPr>
            </w:pPr>
            <w:r w:rsidRPr="00F432DF">
              <w:rPr>
                <w:rFonts w:ascii="Tahoma" w:hAnsi="Tahoma" w:cs="Tahoma"/>
                <w:bCs w:val="0"/>
                <w:sz w:val="20"/>
                <w:szCs w:val="20"/>
              </w:rPr>
              <w:t>Manpower Act Amendment Bill &amp; NSSA Act Amendment</w:t>
            </w:r>
          </w:p>
        </w:tc>
        <w:tc>
          <w:tcPr>
            <w:tcW w:w="5387" w:type="dxa"/>
          </w:tcPr>
          <w:p w:rsidR="00B06B20" w:rsidRPr="00B06B20" w:rsidRDefault="00F432DF" w:rsidP="00546704">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lang w:val="en-GB"/>
              </w:rPr>
            </w:pPr>
            <w:r w:rsidRPr="00F432DF">
              <w:rPr>
                <w:rFonts w:ascii="Tahoma" w:hAnsi="Tahoma" w:cs="Tahoma"/>
                <w:bCs/>
                <w:sz w:val="20"/>
                <w:szCs w:val="20"/>
              </w:rPr>
              <w:t>Permit the centralization of collection of manpower development levies NSSA Obligations and PAYE and thereby streamline payments under the Paying Taxes indicator</w:t>
            </w:r>
          </w:p>
        </w:tc>
      </w:tr>
      <w:tr w:rsidR="00B06B20" w:rsidRPr="00B06B20"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B06B20" w:rsidRPr="00B06B20" w:rsidRDefault="00F432DF" w:rsidP="00546704">
            <w:pPr>
              <w:pStyle w:val="ListParagraph"/>
              <w:spacing w:line="360" w:lineRule="auto"/>
              <w:ind w:left="0"/>
              <w:jc w:val="both"/>
              <w:rPr>
                <w:rFonts w:ascii="Tahoma" w:hAnsi="Tahoma" w:cs="Tahoma"/>
                <w:bCs w:val="0"/>
                <w:sz w:val="20"/>
                <w:szCs w:val="20"/>
                <w:lang w:val="en-GB"/>
              </w:rPr>
            </w:pPr>
            <w:r w:rsidRPr="00F432DF">
              <w:rPr>
                <w:rFonts w:ascii="Tahoma" w:hAnsi="Tahoma" w:cs="Tahoma"/>
                <w:bCs w:val="0"/>
                <w:sz w:val="20"/>
                <w:szCs w:val="20"/>
              </w:rPr>
              <w:t>Regional Town and Country Planning Act Amendment Bill</w:t>
            </w:r>
          </w:p>
        </w:tc>
        <w:tc>
          <w:tcPr>
            <w:tcW w:w="5387" w:type="dxa"/>
          </w:tcPr>
          <w:p w:rsidR="00B06B20" w:rsidRPr="00B06B20" w:rsidRDefault="00F432DF" w:rsidP="00546704">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lang w:val="en-GB"/>
              </w:rPr>
            </w:pPr>
            <w:r w:rsidRPr="00F432DF">
              <w:rPr>
                <w:rFonts w:ascii="Tahoma" w:hAnsi="Tahoma" w:cs="Tahoma"/>
                <w:sz w:val="20"/>
                <w:szCs w:val="20"/>
              </w:rPr>
              <w:t>Streamline processes for Construction Permitting.</w:t>
            </w:r>
          </w:p>
        </w:tc>
      </w:tr>
      <w:tr w:rsidR="002664BD" w:rsidRPr="00B06B20" w:rsidTr="001E4D4E">
        <w:tc>
          <w:tcPr>
            <w:cnfStyle w:val="001000000000" w:firstRow="0" w:lastRow="0" w:firstColumn="1" w:lastColumn="0" w:oddVBand="0" w:evenVBand="0" w:oddHBand="0" w:evenHBand="0" w:firstRowFirstColumn="0" w:firstRowLastColumn="0" w:lastRowFirstColumn="0" w:lastRowLastColumn="0"/>
            <w:tcW w:w="3544" w:type="dxa"/>
          </w:tcPr>
          <w:p w:rsidR="002664BD" w:rsidRPr="00F432DF" w:rsidRDefault="002664BD" w:rsidP="00546704">
            <w:pPr>
              <w:pStyle w:val="ListParagraph"/>
              <w:spacing w:line="360" w:lineRule="auto"/>
              <w:ind w:left="0"/>
              <w:jc w:val="both"/>
              <w:rPr>
                <w:rFonts w:ascii="Tahoma" w:hAnsi="Tahoma" w:cs="Tahoma"/>
                <w:bCs w:val="0"/>
                <w:sz w:val="20"/>
                <w:szCs w:val="20"/>
              </w:rPr>
            </w:pPr>
            <w:r w:rsidRPr="002664BD">
              <w:rPr>
                <w:rFonts w:ascii="Tahoma" w:hAnsi="Tahoma" w:cs="Tahoma"/>
                <w:bCs w:val="0"/>
                <w:sz w:val="20"/>
                <w:szCs w:val="20"/>
              </w:rPr>
              <w:t>Enactment of the Companies and Other Business Entities</w:t>
            </w:r>
          </w:p>
        </w:tc>
        <w:tc>
          <w:tcPr>
            <w:tcW w:w="5387" w:type="dxa"/>
          </w:tcPr>
          <w:p w:rsidR="002664BD" w:rsidRPr="00F432DF" w:rsidRDefault="002664BD" w:rsidP="002664BD">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Facilitate s</w:t>
            </w:r>
            <w:r w:rsidRPr="002664BD">
              <w:rPr>
                <w:rFonts w:ascii="Tahoma" w:hAnsi="Tahoma" w:cs="Tahoma"/>
                <w:sz w:val="20"/>
                <w:szCs w:val="20"/>
              </w:rPr>
              <w:t>tarting a Business and Protection of Minority Investors</w:t>
            </w:r>
          </w:p>
        </w:tc>
      </w:tr>
    </w:tbl>
    <w:p w:rsidR="00B06B20" w:rsidRDefault="00B06B20" w:rsidP="008E1D47">
      <w:pPr>
        <w:pStyle w:val="ListParagraph"/>
        <w:spacing w:line="360" w:lineRule="auto"/>
        <w:ind w:left="567"/>
        <w:jc w:val="both"/>
        <w:rPr>
          <w:rFonts w:ascii="Tahoma" w:hAnsi="Tahoma" w:cs="Tahoma"/>
        </w:rPr>
      </w:pPr>
    </w:p>
    <w:p w:rsidR="0068468C" w:rsidRPr="00C1523F" w:rsidRDefault="0068468C" w:rsidP="00EA6FAB">
      <w:pPr>
        <w:pStyle w:val="Heading3"/>
        <w:ind w:firstLine="567"/>
      </w:pPr>
      <w:bookmarkStart w:id="16" w:name="_Toc511922265"/>
      <w:bookmarkStart w:id="17" w:name="_Toc21358490"/>
      <w:r w:rsidRPr="00C1523F">
        <w:t xml:space="preserve">Bilateral Investment </w:t>
      </w:r>
      <w:r w:rsidR="001E4D4E">
        <w:t xml:space="preserve">Promotion and </w:t>
      </w:r>
      <w:r w:rsidRPr="00C1523F">
        <w:t>Protection</w:t>
      </w:r>
      <w:bookmarkEnd w:id="16"/>
      <w:bookmarkEnd w:id="17"/>
      <w:r w:rsidRPr="00C1523F">
        <w:t xml:space="preserve"> </w:t>
      </w:r>
    </w:p>
    <w:p w:rsidR="0068468C" w:rsidRPr="00AD04A2" w:rsidRDefault="0068468C" w:rsidP="008E1D47">
      <w:pPr>
        <w:pStyle w:val="ListParagraph"/>
        <w:spacing w:line="360" w:lineRule="auto"/>
        <w:ind w:left="567"/>
        <w:jc w:val="both"/>
        <w:rPr>
          <w:rFonts w:ascii="Tahoma" w:hAnsi="Tahoma" w:cs="Tahoma"/>
          <w:highlight w:val="yellow"/>
        </w:rPr>
      </w:pPr>
    </w:p>
    <w:p w:rsidR="00B12699" w:rsidRPr="00E16C99" w:rsidRDefault="00B12699"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 xml:space="preserve">Zimbabwe reiterates its commitment to ensuring that all foreign investments are safe and will honour its obligations under the various BIPPAs. </w:t>
      </w:r>
    </w:p>
    <w:p w:rsidR="00B12699" w:rsidRDefault="00B12699" w:rsidP="00B12699">
      <w:pPr>
        <w:pStyle w:val="ListParagraph"/>
        <w:spacing w:line="360" w:lineRule="auto"/>
        <w:ind w:left="567"/>
        <w:jc w:val="both"/>
        <w:rPr>
          <w:rFonts w:ascii="Tahoma" w:hAnsi="Tahoma" w:cs="Tahoma"/>
          <w:bCs/>
          <w:lang w:val="en-GB"/>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 xml:space="preserve">The country signed and ratified 12 Bilateral Investment Promotion and Protection Agreements (BIPPAs) with Denmark, Germany, Switzerland, Netherlands, China, India, Russia, Kuwait, Iran, South Africa, Yugoslavia and the OPEC Fund. </w:t>
      </w:r>
    </w:p>
    <w:p w:rsidR="0068468C" w:rsidRPr="00E16C99" w:rsidRDefault="0068468C" w:rsidP="008E1D47">
      <w:pPr>
        <w:pStyle w:val="ListParagraph"/>
        <w:spacing w:line="360" w:lineRule="auto"/>
        <w:ind w:left="567"/>
        <w:jc w:val="both"/>
        <w:rPr>
          <w:rFonts w:ascii="Tahoma" w:hAnsi="Tahoma" w:cs="Tahoma"/>
          <w:bCs/>
          <w:lang w:val="en-GB"/>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Signed BIPPAs awaiting ratification total 20, while a further 23 BIPPAs are being negotiated.</w:t>
      </w:r>
    </w:p>
    <w:p w:rsidR="0068468C" w:rsidRDefault="0068468C" w:rsidP="008E1D47">
      <w:pPr>
        <w:pStyle w:val="ListParagraph"/>
        <w:spacing w:line="360" w:lineRule="auto"/>
        <w:ind w:left="567"/>
        <w:jc w:val="both"/>
        <w:rPr>
          <w:rFonts w:ascii="Tahoma" w:hAnsi="Tahoma" w:cs="Tahoma"/>
          <w:bCs/>
          <w:lang w:val="en-GB"/>
        </w:rPr>
      </w:pPr>
    </w:p>
    <w:tbl>
      <w:tblPr>
        <w:tblStyle w:val="GridTable4-Accent5"/>
        <w:tblW w:w="0" w:type="auto"/>
        <w:tblLook w:val="04A0" w:firstRow="1" w:lastRow="0" w:firstColumn="1" w:lastColumn="0" w:noHBand="0" w:noVBand="1"/>
      </w:tblPr>
      <w:tblGrid>
        <w:gridCol w:w="4505"/>
        <w:gridCol w:w="4485"/>
      </w:tblGrid>
      <w:tr w:rsidR="00B12699" w:rsidRPr="00B12699" w:rsidTr="001E4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00B12699" w:rsidRPr="00B12699" w:rsidRDefault="00B12699" w:rsidP="00E16C99">
            <w:pPr>
              <w:pStyle w:val="ListParagraph"/>
              <w:spacing w:line="360" w:lineRule="auto"/>
              <w:ind w:left="0"/>
              <w:jc w:val="both"/>
              <w:rPr>
                <w:rFonts w:ascii="Tahoma" w:hAnsi="Tahoma" w:cs="Tahoma"/>
                <w:b w:val="0"/>
                <w:bCs w:val="0"/>
                <w:lang w:val="en-GB"/>
              </w:rPr>
            </w:pPr>
            <w:r w:rsidRPr="00B12699">
              <w:rPr>
                <w:rFonts w:ascii="Tahoma" w:hAnsi="Tahoma" w:cs="Tahoma"/>
                <w:b w:val="0"/>
                <w:bCs w:val="0"/>
                <w:lang w:val="en-GB"/>
              </w:rPr>
              <w:t xml:space="preserve">Ratified </w:t>
            </w:r>
          </w:p>
        </w:tc>
        <w:tc>
          <w:tcPr>
            <w:tcW w:w="4485" w:type="dxa"/>
          </w:tcPr>
          <w:p w:rsidR="00B12699" w:rsidRPr="00B12699" w:rsidRDefault="00B12699" w:rsidP="00E16C99">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lang w:val="en-GB"/>
              </w:rPr>
            </w:pPr>
            <w:r w:rsidRPr="00B12699">
              <w:rPr>
                <w:rFonts w:ascii="Tahoma" w:hAnsi="Tahoma" w:cs="Tahoma"/>
                <w:b w:val="0"/>
                <w:bCs w:val="0"/>
                <w:lang w:val="en-GB"/>
              </w:rPr>
              <w:t>In the Pipe Line</w:t>
            </w:r>
          </w:p>
        </w:tc>
      </w:tr>
      <w:tr w:rsidR="00B12699" w:rsidTr="001E4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00B12699" w:rsidRDefault="00B12699" w:rsidP="00E16C99">
            <w:pPr>
              <w:pStyle w:val="ListParagraph"/>
              <w:spacing w:line="360" w:lineRule="auto"/>
              <w:ind w:left="0"/>
              <w:jc w:val="both"/>
              <w:rPr>
                <w:rFonts w:ascii="Tahoma" w:hAnsi="Tahoma" w:cs="Tahoma"/>
                <w:bCs w:val="0"/>
                <w:lang w:val="en-GB"/>
              </w:rPr>
            </w:pPr>
            <w:r w:rsidRPr="00E16C99">
              <w:rPr>
                <w:rFonts w:ascii="Tahoma" w:hAnsi="Tahoma" w:cs="Tahoma"/>
                <w:bCs w:val="0"/>
                <w:lang w:val="en-GB"/>
              </w:rPr>
              <w:t>Denmark, Germany, Switzerland, Netherlands, China, India, Russia, Kuwait, Iran, South Africa, Yugoslavia and the OPEC Fund</w:t>
            </w:r>
          </w:p>
        </w:tc>
        <w:tc>
          <w:tcPr>
            <w:tcW w:w="4485" w:type="dxa"/>
          </w:tcPr>
          <w:p w:rsidR="00B12699" w:rsidRDefault="00B12699" w:rsidP="00E16C9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ahoma" w:hAnsi="Tahoma" w:cs="Tahoma"/>
                <w:bCs/>
                <w:lang w:val="en-GB"/>
              </w:rPr>
            </w:pPr>
            <w:r>
              <w:rPr>
                <w:rFonts w:ascii="Tahoma" w:hAnsi="Tahoma" w:cs="Tahoma"/>
              </w:rPr>
              <w:t>Czech, Sweden, Korea Republic, USA, Malaysia and Thailand</w:t>
            </w:r>
          </w:p>
        </w:tc>
      </w:tr>
    </w:tbl>
    <w:p w:rsidR="00B12699" w:rsidRDefault="00B12699" w:rsidP="008E1D47">
      <w:pPr>
        <w:pStyle w:val="ListParagraph"/>
        <w:spacing w:line="360" w:lineRule="auto"/>
        <w:ind w:left="567"/>
        <w:jc w:val="both"/>
        <w:rPr>
          <w:rFonts w:ascii="Tahoma" w:hAnsi="Tahoma" w:cs="Tahoma"/>
          <w:bCs/>
          <w:lang w:val="en-GB"/>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 xml:space="preserve">Where violations were made with regards to land under BIPPAs, Government is engaging the respective parties, with a view to reaching amicable settlements. </w:t>
      </w:r>
    </w:p>
    <w:p w:rsidR="00783BA4" w:rsidRDefault="00783BA4" w:rsidP="00FB04C4">
      <w:pPr>
        <w:pStyle w:val="Heading3"/>
        <w:rPr>
          <w:rFonts w:eastAsia="Times New Roman" w:cs="Tahoma"/>
          <w:b w:val="0"/>
          <w:i w:val="0"/>
          <w:color w:val="auto"/>
        </w:rPr>
      </w:pPr>
      <w:bookmarkStart w:id="18" w:name="_Toc511922266"/>
    </w:p>
    <w:p w:rsidR="0068468C" w:rsidRPr="00ED5187" w:rsidRDefault="0068468C" w:rsidP="00EA6FAB">
      <w:pPr>
        <w:pStyle w:val="Heading3"/>
        <w:ind w:firstLine="567"/>
      </w:pPr>
      <w:bookmarkStart w:id="19" w:name="_Toc21358491"/>
      <w:r w:rsidRPr="00ED5187">
        <w:t>One Stop Shop Investment Centre</w:t>
      </w:r>
      <w:bookmarkEnd w:id="18"/>
      <w:bookmarkEnd w:id="19"/>
    </w:p>
    <w:p w:rsidR="0068468C" w:rsidRPr="00ED5187" w:rsidRDefault="0068468C" w:rsidP="008E1D47">
      <w:pPr>
        <w:pStyle w:val="ListParagraph"/>
        <w:spacing w:line="360" w:lineRule="auto"/>
        <w:ind w:left="567"/>
        <w:jc w:val="both"/>
        <w:rPr>
          <w:i/>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 xml:space="preserve">The establishment of a One Stop Shop Investment Centre has been receiving urgent attention under the 100 Day Rapid Results Plan and as part of the priority investment reforms. </w:t>
      </w:r>
    </w:p>
    <w:p w:rsidR="00EB64A0" w:rsidRDefault="00EB64A0" w:rsidP="008E1D47">
      <w:pPr>
        <w:pStyle w:val="ListParagraph"/>
        <w:spacing w:line="360" w:lineRule="auto"/>
        <w:ind w:left="567"/>
        <w:jc w:val="both"/>
        <w:rPr>
          <w:rFonts w:ascii="Tahoma" w:hAnsi="Tahoma" w:cs="Tahoma"/>
          <w:bCs/>
          <w:lang w:val="en-GB"/>
        </w:rPr>
      </w:pPr>
    </w:p>
    <w:p w:rsidR="00EB64A0" w:rsidRDefault="00F77CBC" w:rsidP="00E16C99">
      <w:pPr>
        <w:pStyle w:val="ListParagraph"/>
        <w:spacing w:line="360" w:lineRule="auto"/>
        <w:ind w:left="360"/>
        <w:jc w:val="both"/>
        <w:rPr>
          <w:rFonts w:ascii="Tahoma" w:hAnsi="Tahoma" w:cs="Tahoma"/>
          <w:bCs/>
          <w:lang w:val="en-GB"/>
        </w:rPr>
      </w:pPr>
      <w:r>
        <w:rPr>
          <w:noProof/>
          <w:lang w:val="en-GB" w:eastAsia="en-GB"/>
        </w:rPr>
        <w:drawing>
          <wp:inline distT="0" distB="0" distL="0" distR="0" wp14:anchorId="587BD921" wp14:editId="2245B61C">
            <wp:extent cx="5486400" cy="32004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B64A0" w:rsidRDefault="00EB64A0" w:rsidP="008E1D47">
      <w:pPr>
        <w:pStyle w:val="ListParagraph"/>
        <w:spacing w:line="360" w:lineRule="auto"/>
        <w:ind w:left="567"/>
        <w:jc w:val="both"/>
        <w:rPr>
          <w:rFonts w:ascii="Tahoma" w:hAnsi="Tahoma" w:cs="Tahoma"/>
          <w:bCs/>
          <w:lang w:val="en-GB"/>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Th</w:t>
      </w:r>
      <w:r w:rsidR="008E29AE" w:rsidRPr="00E16C99">
        <w:rPr>
          <w:rFonts w:ascii="Tahoma" w:hAnsi="Tahoma" w:cs="Tahoma"/>
          <w:bCs/>
          <w:lang w:val="en-GB"/>
        </w:rPr>
        <w:t>e Zimbabwe Investment Authority</w:t>
      </w:r>
      <w:r w:rsidRPr="00E16C99">
        <w:rPr>
          <w:rFonts w:ascii="Tahoma" w:hAnsi="Tahoma" w:cs="Tahoma"/>
          <w:bCs/>
          <w:lang w:val="en-GB"/>
        </w:rPr>
        <w:t xml:space="preserve"> is being merged w</w:t>
      </w:r>
      <w:r w:rsidR="00F77CBC">
        <w:rPr>
          <w:rFonts w:ascii="Tahoma" w:hAnsi="Tahoma" w:cs="Tahoma"/>
          <w:bCs/>
          <w:lang w:val="en-GB"/>
        </w:rPr>
        <w:t xml:space="preserve">ith the Special Economic Zones </w:t>
      </w:r>
      <w:r w:rsidRPr="00E16C99">
        <w:rPr>
          <w:rFonts w:ascii="Tahoma" w:hAnsi="Tahoma" w:cs="Tahoma"/>
          <w:bCs/>
          <w:lang w:val="en-GB"/>
        </w:rPr>
        <w:t xml:space="preserve">and the Joint Venture Unit to establish a One Stop Shop Investment Centre </w:t>
      </w:r>
      <w:r w:rsidR="00F77CBC">
        <w:rPr>
          <w:rFonts w:ascii="Tahoma" w:hAnsi="Tahoma" w:cs="Tahoma"/>
          <w:bCs/>
          <w:lang w:val="en-GB"/>
        </w:rPr>
        <w:t>(Zimbabwe Investment Development Agency)</w:t>
      </w:r>
      <w:r w:rsidRPr="00E16C99">
        <w:rPr>
          <w:rFonts w:ascii="Tahoma" w:hAnsi="Tahoma" w:cs="Tahoma"/>
          <w:bCs/>
          <w:lang w:val="en-GB"/>
        </w:rPr>
        <w:t xml:space="preserve">. </w:t>
      </w:r>
    </w:p>
    <w:p w:rsidR="0068468C" w:rsidRDefault="0068468C" w:rsidP="008E1D47">
      <w:pPr>
        <w:pStyle w:val="ListParagraph"/>
        <w:spacing w:line="360" w:lineRule="auto"/>
        <w:ind w:left="567"/>
        <w:jc w:val="both"/>
        <w:rPr>
          <w:rFonts w:ascii="Tahoma" w:hAnsi="Tahoma" w:cs="Tahoma"/>
        </w:rPr>
      </w:pPr>
    </w:p>
    <w:p w:rsidR="006C1ED5" w:rsidRDefault="006C1ED5" w:rsidP="008E1D47">
      <w:pPr>
        <w:pStyle w:val="ListParagraph"/>
        <w:spacing w:line="360" w:lineRule="auto"/>
        <w:ind w:left="567"/>
        <w:jc w:val="both"/>
        <w:rPr>
          <w:rFonts w:ascii="Tahoma" w:hAnsi="Tahoma" w:cs="Tahoma"/>
        </w:rPr>
      </w:pPr>
    </w:p>
    <w:p w:rsidR="006C1ED5" w:rsidRDefault="006C1ED5" w:rsidP="008E1D47">
      <w:pPr>
        <w:pStyle w:val="ListParagraph"/>
        <w:spacing w:line="360" w:lineRule="auto"/>
        <w:ind w:left="567"/>
        <w:jc w:val="both"/>
        <w:rPr>
          <w:rFonts w:ascii="Tahoma" w:hAnsi="Tahoma" w:cs="Tahoma"/>
        </w:rPr>
      </w:pPr>
    </w:p>
    <w:p w:rsidR="006C1ED5" w:rsidRDefault="006C1ED5" w:rsidP="008E1D47">
      <w:pPr>
        <w:pStyle w:val="ListParagraph"/>
        <w:spacing w:line="360" w:lineRule="auto"/>
        <w:ind w:left="567"/>
        <w:jc w:val="both"/>
        <w:rPr>
          <w:rFonts w:ascii="Tahoma" w:hAnsi="Tahoma" w:cs="Tahoma"/>
        </w:rPr>
      </w:pPr>
    </w:p>
    <w:p w:rsidR="006C1ED5" w:rsidRPr="0065734B" w:rsidRDefault="006C1ED5" w:rsidP="008E1D47">
      <w:pPr>
        <w:pStyle w:val="ListParagraph"/>
        <w:spacing w:line="360" w:lineRule="auto"/>
        <w:ind w:left="567"/>
        <w:jc w:val="both"/>
        <w:rPr>
          <w:rFonts w:ascii="Tahoma" w:hAnsi="Tahoma" w:cs="Tahoma"/>
        </w:rPr>
      </w:pPr>
    </w:p>
    <w:p w:rsidR="0068468C" w:rsidRPr="00E938E0" w:rsidRDefault="0068468C" w:rsidP="00EA6FAB">
      <w:pPr>
        <w:pStyle w:val="Heading3"/>
        <w:ind w:firstLine="567"/>
        <w:rPr>
          <w:rFonts w:eastAsia="Times New Roman"/>
          <w:lang w:val="en-GB"/>
        </w:rPr>
      </w:pPr>
      <w:bookmarkStart w:id="20" w:name="_Toc21358492"/>
      <w:r w:rsidRPr="00E938E0">
        <w:rPr>
          <w:rFonts w:eastAsia="Times New Roman"/>
          <w:lang w:val="en-GB"/>
        </w:rPr>
        <w:t>Special Economic Zones</w:t>
      </w:r>
      <w:bookmarkEnd w:id="20"/>
    </w:p>
    <w:p w:rsidR="0068468C" w:rsidRPr="0065734B" w:rsidRDefault="0068468C" w:rsidP="008E1D47">
      <w:pPr>
        <w:pStyle w:val="ListParagraph"/>
        <w:spacing w:line="360" w:lineRule="auto"/>
        <w:ind w:left="567"/>
        <w:jc w:val="both"/>
        <w:rPr>
          <w:rFonts w:ascii="Tahoma" w:eastAsia="Cambria" w:hAnsi="Tahoma" w:cs="Tahoma"/>
          <w:bCs/>
          <w:color w:val="000000"/>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Government is</w:t>
      </w:r>
      <w:r w:rsidR="00A708B1" w:rsidRPr="00E16C99">
        <w:rPr>
          <w:rFonts w:ascii="Tahoma" w:hAnsi="Tahoma" w:cs="Tahoma"/>
          <w:bCs/>
          <w:lang w:val="en-GB"/>
        </w:rPr>
        <w:t xml:space="preserve"> </w:t>
      </w:r>
      <w:r w:rsidR="00EA6FAB">
        <w:rPr>
          <w:rFonts w:ascii="Tahoma" w:hAnsi="Tahoma" w:cs="Tahoma"/>
          <w:bCs/>
          <w:lang w:val="en-GB"/>
        </w:rPr>
        <w:t xml:space="preserve">moving </w:t>
      </w:r>
      <w:r w:rsidR="00EA6FAB" w:rsidRPr="00783BA4">
        <w:rPr>
          <w:rFonts w:ascii="Tahoma" w:hAnsi="Tahoma" w:cs="Tahoma"/>
          <w:bCs/>
          <w:lang w:val="en-GB"/>
        </w:rPr>
        <w:t xml:space="preserve">with </w:t>
      </w:r>
      <w:r w:rsidR="00D0109E" w:rsidRPr="00783BA4">
        <w:rPr>
          <w:rFonts w:ascii="Tahoma" w:hAnsi="Tahoma" w:cs="Tahoma"/>
          <w:bCs/>
          <w:lang w:val="en-GB"/>
        </w:rPr>
        <w:t xml:space="preserve">times in </w:t>
      </w:r>
      <w:r w:rsidRPr="00783BA4">
        <w:rPr>
          <w:rFonts w:ascii="Tahoma" w:hAnsi="Tahoma" w:cs="Tahoma"/>
          <w:bCs/>
          <w:lang w:val="en-GB"/>
        </w:rPr>
        <w:t>accelerating</w:t>
      </w:r>
      <w:r w:rsidRPr="00E16C99">
        <w:rPr>
          <w:rFonts w:ascii="Tahoma" w:hAnsi="Tahoma" w:cs="Tahoma"/>
          <w:bCs/>
          <w:lang w:val="en-GB"/>
        </w:rPr>
        <w:t xml:space="preserve"> the implementation of this important investment programme capable of increasing exports, creating employment, as well as transferring technology and managerial skills.</w:t>
      </w:r>
    </w:p>
    <w:p w:rsidR="0068468C" w:rsidRPr="00E16C99" w:rsidRDefault="0068468C" w:rsidP="008E1D47">
      <w:pPr>
        <w:pStyle w:val="ListParagraph"/>
        <w:spacing w:line="360" w:lineRule="auto"/>
        <w:ind w:left="567"/>
        <w:jc w:val="both"/>
        <w:rPr>
          <w:rFonts w:ascii="Tahoma" w:hAnsi="Tahoma" w:cs="Tahoma"/>
          <w:bCs/>
          <w:lang w:val="en-GB"/>
        </w:rPr>
      </w:pPr>
    </w:p>
    <w:p w:rsidR="0068468C"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The focus is on the initially designated pilot zones which are:</w:t>
      </w:r>
    </w:p>
    <w:p w:rsidR="004808D5" w:rsidRDefault="004808D5" w:rsidP="008E1D47">
      <w:pPr>
        <w:pStyle w:val="ListParagraph"/>
        <w:spacing w:line="360" w:lineRule="auto"/>
        <w:ind w:left="567"/>
        <w:jc w:val="both"/>
        <w:rPr>
          <w:rFonts w:ascii="Tahoma" w:hAnsi="Tahoma" w:cs="Tahoma"/>
          <w:bCs/>
          <w:lang w:val="en-GB"/>
        </w:rPr>
      </w:pPr>
    </w:p>
    <w:p w:rsidR="0068468C" w:rsidRPr="0065734B" w:rsidRDefault="004808D5" w:rsidP="008E1D47">
      <w:pPr>
        <w:pStyle w:val="ListParagraph"/>
        <w:spacing w:line="360" w:lineRule="auto"/>
        <w:ind w:left="567"/>
        <w:jc w:val="both"/>
        <w:rPr>
          <w:rFonts w:ascii="Tahoma" w:hAnsi="Tahoma" w:cs="Tahoma"/>
          <w:highlight w:val="yellow"/>
        </w:rPr>
      </w:pPr>
      <w:r>
        <w:rPr>
          <w:rFonts w:ascii="Tahoma" w:hAnsi="Tahoma" w:cs="Tahoma"/>
          <w:bCs/>
          <w:lang w:val="en-GB"/>
        </w:rPr>
        <w:object w:dxaOrig="9612" w:dyaOrig="5402">
          <v:shape id="_x0000_i1027" type="#_x0000_t75" style="width:450pt;height:270pt" o:ole="">
            <v:imagedata r:id="rId31" o:title=""/>
          </v:shape>
          <o:OLEObject Type="Embed" ProgID="PowerPoint.Slide.12" ShapeID="_x0000_i1027" DrawAspect="Content" ObjectID="_1632401301" r:id="rId32"/>
        </w:object>
      </w: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In support of this initiative, Government has gazetted incentives</w:t>
      </w:r>
      <w:r w:rsidR="00900190" w:rsidRPr="00E16C99">
        <w:rPr>
          <w:rFonts w:ascii="Tahoma" w:hAnsi="Tahoma" w:cs="Tahoma"/>
          <w:bCs/>
          <w:lang w:val="en-GB"/>
        </w:rPr>
        <w:t xml:space="preserve"> </w:t>
      </w:r>
      <w:r w:rsidRPr="00E16C99">
        <w:rPr>
          <w:rFonts w:ascii="Tahoma" w:hAnsi="Tahoma" w:cs="Tahoma"/>
          <w:bCs/>
          <w:lang w:val="en-GB"/>
        </w:rPr>
        <w:t xml:space="preserve">for SEZs investors. </w:t>
      </w:r>
    </w:p>
    <w:p w:rsidR="0068468C" w:rsidRDefault="0068468C" w:rsidP="008E1D47">
      <w:pPr>
        <w:pStyle w:val="ListParagraph"/>
        <w:spacing w:line="360" w:lineRule="auto"/>
        <w:ind w:left="567"/>
        <w:jc w:val="both"/>
        <w:rPr>
          <w:rFonts w:ascii="Tahoma" w:hAnsi="Tahoma" w:cs="Tahoma"/>
        </w:rPr>
      </w:pPr>
    </w:p>
    <w:p w:rsidR="00A153AB" w:rsidRPr="00A153AB" w:rsidRDefault="00AC2E64" w:rsidP="00A153AB">
      <w:pPr>
        <w:jc w:val="center"/>
        <w:rPr>
          <w:rFonts w:ascii="Tahoma" w:eastAsia="Times New Roman" w:hAnsi="Tahoma" w:cs="Tahoma"/>
          <w:bCs/>
          <w:sz w:val="24"/>
          <w:szCs w:val="24"/>
          <w:lang w:val="en-GB"/>
        </w:rPr>
      </w:pPr>
      <w:r w:rsidRPr="00A153AB">
        <w:rPr>
          <w:rFonts w:ascii="Tahoma" w:eastAsia="Times New Roman" w:hAnsi="Tahoma" w:cs="Tahoma"/>
          <w:b/>
          <w:bCs/>
          <w:sz w:val="24"/>
          <w:szCs w:val="24"/>
          <w:lang w:val="en-GB"/>
        </w:rPr>
        <w:t xml:space="preserve">Incentives for Special Economic Zones in Zimbabwe </w:t>
      </w:r>
    </w:p>
    <w:tbl>
      <w:tblPr>
        <w:tblStyle w:val="GridTable6Colorful-Accent5"/>
        <w:tblW w:w="9497" w:type="dxa"/>
        <w:tblLook w:val="04A0" w:firstRow="1" w:lastRow="0" w:firstColumn="1" w:lastColumn="0" w:noHBand="0" w:noVBand="1"/>
      </w:tblPr>
      <w:tblGrid>
        <w:gridCol w:w="709"/>
        <w:gridCol w:w="2281"/>
        <w:gridCol w:w="6507"/>
      </w:tblGrid>
      <w:tr w:rsidR="00A153AB" w:rsidRPr="00A153AB" w:rsidTr="00AC2E64">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 w:val="0"/>
                <w:bCs w:val="0"/>
                <w:sz w:val="20"/>
                <w:szCs w:val="20"/>
              </w:rPr>
            </w:pPr>
          </w:p>
        </w:tc>
        <w:tc>
          <w:tcPr>
            <w:tcW w:w="2281" w:type="dxa"/>
            <w:hideMark/>
          </w:tcPr>
          <w:p w:rsidR="00A153AB" w:rsidRPr="00A153AB" w:rsidRDefault="00A153AB" w:rsidP="00CA48D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A153AB">
              <w:rPr>
                <w:rFonts w:ascii="Tahoma" w:hAnsi="Tahoma" w:cs="Tahoma"/>
                <w:b w:val="0"/>
                <w:bCs w:val="0"/>
                <w:sz w:val="20"/>
                <w:szCs w:val="20"/>
              </w:rPr>
              <w:t>Incentive Area</w:t>
            </w:r>
          </w:p>
        </w:tc>
        <w:tc>
          <w:tcPr>
            <w:tcW w:w="6507" w:type="dxa"/>
            <w:hideMark/>
          </w:tcPr>
          <w:p w:rsidR="00A153AB" w:rsidRPr="00A153AB" w:rsidRDefault="00A153AB" w:rsidP="00CA48D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A153AB">
              <w:rPr>
                <w:rFonts w:ascii="Tahoma" w:hAnsi="Tahoma" w:cs="Tahoma"/>
                <w:b w:val="0"/>
                <w:bCs w:val="0"/>
                <w:sz w:val="20"/>
                <w:szCs w:val="20"/>
              </w:rPr>
              <w:t>Incentives</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p>
        </w:tc>
        <w:tc>
          <w:tcPr>
            <w:tcW w:w="8788" w:type="dxa"/>
            <w:gridSpan w:val="2"/>
          </w:tcPr>
          <w:p w:rsidR="00A153AB" w:rsidRPr="00A153AB" w:rsidRDefault="00A153AB" w:rsidP="00CA48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FISICAL INCENTIVES- GAZZETTED</w:t>
            </w:r>
          </w:p>
        </w:tc>
      </w:tr>
      <w:tr w:rsidR="00A153AB" w:rsidRPr="00A153AB" w:rsidTr="00AC2E64">
        <w:trPr>
          <w:trHeight w:val="680"/>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w:t>
            </w:r>
          </w:p>
        </w:tc>
        <w:tc>
          <w:tcPr>
            <w:tcW w:w="2281"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Corporate Tax</w:t>
            </w:r>
          </w:p>
        </w:tc>
        <w:tc>
          <w:tcPr>
            <w:tcW w:w="6507"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Zero-rated Corporate Income Tax for the first 5years of operation with a corporate tax rate of 15% applying thereafter.</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2.</w:t>
            </w:r>
          </w:p>
        </w:tc>
        <w:tc>
          <w:tcPr>
            <w:tcW w:w="2281"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Customs Duty on Capital Equipment</w:t>
            </w:r>
          </w:p>
        </w:tc>
        <w:tc>
          <w:tcPr>
            <w:tcW w:w="6507"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Duty free importation of Capital equipment</w:t>
            </w:r>
          </w:p>
        </w:tc>
      </w:tr>
      <w:tr w:rsidR="00A153AB" w:rsidRPr="00A153AB" w:rsidTr="00AC2E64">
        <w:trPr>
          <w:trHeight w:val="585"/>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3.</w:t>
            </w:r>
          </w:p>
        </w:tc>
        <w:tc>
          <w:tcPr>
            <w:tcW w:w="2281"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xml:space="preserve">Special </w:t>
            </w:r>
            <w:proofErr w:type="gramStart"/>
            <w:r w:rsidRPr="00A153AB">
              <w:rPr>
                <w:rFonts w:ascii="Tahoma" w:hAnsi="Tahoma" w:cs="Tahoma"/>
                <w:bCs/>
                <w:sz w:val="20"/>
                <w:szCs w:val="20"/>
              </w:rPr>
              <w:t>Initial  Allowance</w:t>
            </w:r>
            <w:proofErr w:type="gramEnd"/>
          </w:p>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w:t>
            </w:r>
          </w:p>
        </w:tc>
        <w:tc>
          <w:tcPr>
            <w:tcW w:w="6507"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Special Initial allowance of 50% of cost from year one and 25% in the subsequent two years</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4.</w:t>
            </w:r>
          </w:p>
        </w:tc>
        <w:tc>
          <w:tcPr>
            <w:tcW w:w="2281"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Employee’s Tax</w:t>
            </w:r>
          </w:p>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w:t>
            </w:r>
          </w:p>
        </w:tc>
        <w:tc>
          <w:tcPr>
            <w:tcW w:w="6507"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Exempted</w:t>
            </w:r>
          </w:p>
        </w:tc>
      </w:tr>
      <w:tr w:rsidR="00A153AB" w:rsidRPr="00A153AB" w:rsidTr="00AC2E64">
        <w:trPr>
          <w:trHeight w:val="872"/>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5.</w:t>
            </w:r>
          </w:p>
        </w:tc>
        <w:tc>
          <w:tcPr>
            <w:tcW w:w="2281"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Non-Residents Withholding Tax on Fees</w:t>
            </w:r>
          </w:p>
        </w:tc>
        <w:tc>
          <w:tcPr>
            <w:tcW w:w="6507"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Exemption from Non-residents tax on fees on services that are not locally available.</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6.</w:t>
            </w:r>
          </w:p>
        </w:tc>
        <w:tc>
          <w:tcPr>
            <w:tcW w:w="2281"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Non-Residents Withholding Tax on Royalties </w:t>
            </w:r>
          </w:p>
        </w:tc>
        <w:tc>
          <w:tcPr>
            <w:tcW w:w="6507"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An exemption from Non-residents tax on Royalties.</w:t>
            </w:r>
          </w:p>
        </w:tc>
      </w:tr>
      <w:tr w:rsidR="00A153AB" w:rsidRPr="00A153AB" w:rsidTr="00AC2E64">
        <w:trPr>
          <w:trHeight w:val="926"/>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7.</w:t>
            </w:r>
          </w:p>
        </w:tc>
        <w:tc>
          <w:tcPr>
            <w:tcW w:w="2281"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Non-Residents Withholding Tax on Dividends </w:t>
            </w:r>
          </w:p>
        </w:tc>
        <w:tc>
          <w:tcPr>
            <w:tcW w:w="6507"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Exemption from Non-residents tax on Dividends.</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8.</w:t>
            </w:r>
          </w:p>
        </w:tc>
        <w:tc>
          <w:tcPr>
            <w:tcW w:w="2281"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Customs Duty on Raw Materials</w:t>
            </w:r>
          </w:p>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w:t>
            </w:r>
          </w:p>
        </w:tc>
        <w:tc>
          <w:tcPr>
            <w:tcW w:w="6507"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Inputs which include raw materials and intermediate products imported for use by companies set up in the SEZs be imported duty free. The duty exemption will, however, not apply where such raw materials are produced in Zimbabwe.</w:t>
            </w:r>
          </w:p>
        </w:tc>
      </w:tr>
      <w:tr w:rsidR="00A153AB" w:rsidRPr="00A153AB" w:rsidTr="00AC2E64">
        <w:trPr>
          <w:trHeight w:val="415"/>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10.</w:t>
            </w:r>
          </w:p>
        </w:tc>
        <w:tc>
          <w:tcPr>
            <w:tcW w:w="2281"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Capital gains tax  </w:t>
            </w:r>
          </w:p>
        </w:tc>
        <w:tc>
          <w:tcPr>
            <w:tcW w:w="6507"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 xml:space="preserve">Zero rated Capital gains tax.  </w:t>
            </w:r>
          </w:p>
        </w:tc>
      </w:tr>
    </w:tbl>
    <w:p w:rsidR="00A153AB" w:rsidRPr="00A153AB" w:rsidRDefault="00A153AB" w:rsidP="00A153AB">
      <w:pPr>
        <w:rPr>
          <w:rFonts w:ascii="Tahoma" w:hAnsi="Tahoma" w:cs="Tahoma"/>
          <w:b/>
          <w:sz w:val="20"/>
          <w:szCs w:val="20"/>
        </w:rPr>
      </w:pPr>
    </w:p>
    <w:p w:rsidR="00A153AB" w:rsidRPr="00A153AB" w:rsidRDefault="00A153AB" w:rsidP="00A153AB">
      <w:pPr>
        <w:jc w:val="center"/>
        <w:rPr>
          <w:rFonts w:ascii="Tahoma" w:eastAsia="Times New Roman" w:hAnsi="Tahoma" w:cs="Tahoma"/>
          <w:b/>
          <w:bCs/>
          <w:sz w:val="20"/>
          <w:szCs w:val="20"/>
          <w:lang w:val="en-GB"/>
        </w:rPr>
      </w:pPr>
      <w:r w:rsidRPr="00A153AB">
        <w:rPr>
          <w:rFonts w:ascii="Tahoma" w:eastAsia="Times New Roman" w:hAnsi="Tahoma" w:cs="Tahoma"/>
          <w:b/>
          <w:bCs/>
          <w:sz w:val="20"/>
          <w:szCs w:val="20"/>
          <w:lang w:val="en-GB"/>
        </w:rPr>
        <w:t>INCENTIVES FOR SPECIAL ECONOMIC ZONES IN ZIMBABWE NOT GAZZETTED</w:t>
      </w:r>
    </w:p>
    <w:tbl>
      <w:tblPr>
        <w:tblStyle w:val="GridTable6Colorful-Accent4"/>
        <w:tblW w:w="9497" w:type="dxa"/>
        <w:tblLook w:val="04A0" w:firstRow="1" w:lastRow="0" w:firstColumn="1" w:lastColumn="0" w:noHBand="0" w:noVBand="1"/>
      </w:tblPr>
      <w:tblGrid>
        <w:gridCol w:w="709"/>
        <w:gridCol w:w="2268"/>
        <w:gridCol w:w="6520"/>
      </w:tblGrid>
      <w:tr w:rsidR="00A153AB" w:rsidRPr="00A153AB" w:rsidTr="006C1ED5">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2977" w:type="dxa"/>
            <w:gridSpan w:val="2"/>
          </w:tcPr>
          <w:p w:rsidR="00A153AB" w:rsidRPr="006C1ED5" w:rsidRDefault="00A153AB" w:rsidP="00CA48DD">
            <w:pPr>
              <w:spacing w:after="160" w:line="259" w:lineRule="auto"/>
              <w:jc w:val="center"/>
              <w:rPr>
                <w:rFonts w:ascii="Tahoma" w:hAnsi="Tahoma" w:cs="Tahoma"/>
                <w:sz w:val="20"/>
                <w:szCs w:val="20"/>
              </w:rPr>
            </w:pPr>
            <w:r w:rsidRPr="006C1ED5">
              <w:rPr>
                <w:rFonts w:ascii="Tahoma" w:hAnsi="Tahoma" w:cs="Tahoma"/>
                <w:bCs w:val="0"/>
                <w:sz w:val="20"/>
                <w:szCs w:val="20"/>
              </w:rPr>
              <w:t>Incentive Area</w:t>
            </w:r>
          </w:p>
        </w:tc>
        <w:tc>
          <w:tcPr>
            <w:tcW w:w="6520" w:type="dxa"/>
            <w:hideMark/>
          </w:tcPr>
          <w:p w:rsidR="00A153AB" w:rsidRPr="006C1ED5" w:rsidRDefault="00A153AB" w:rsidP="00CA48D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6C1ED5">
              <w:rPr>
                <w:rFonts w:ascii="Tahoma" w:hAnsi="Tahoma" w:cs="Tahoma"/>
                <w:bCs w:val="0"/>
                <w:sz w:val="20"/>
                <w:szCs w:val="20"/>
              </w:rPr>
              <w:t>Incentives</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497" w:type="dxa"/>
            <w:gridSpan w:val="3"/>
          </w:tcPr>
          <w:p w:rsidR="00A153AB" w:rsidRPr="00A153AB" w:rsidRDefault="00A153AB" w:rsidP="00CA48DD">
            <w:pPr>
              <w:ind w:left="360"/>
              <w:jc w:val="center"/>
              <w:rPr>
                <w:rFonts w:ascii="Tahoma" w:hAnsi="Tahoma" w:cs="Tahoma"/>
                <w:sz w:val="20"/>
                <w:szCs w:val="20"/>
              </w:rPr>
            </w:pPr>
            <w:r w:rsidRPr="00A153AB">
              <w:rPr>
                <w:rFonts w:ascii="Tahoma" w:hAnsi="Tahoma" w:cs="Tahoma"/>
                <w:b w:val="0"/>
                <w:bCs w:val="0"/>
                <w:sz w:val="20"/>
                <w:szCs w:val="20"/>
              </w:rPr>
              <w:t>NON-FISCAL INCENTIVES NOT GAZZETTED</w:t>
            </w:r>
          </w:p>
        </w:tc>
      </w:tr>
      <w:tr w:rsidR="00A153AB" w:rsidRPr="00A153AB" w:rsidTr="00AC2E64">
        <w:trPr>
          <w:trHeight w:val="593"/>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sz w:val="20"/>
                <w:szCs w:val="20"/>
              </w:rPr>
            </w:pPr>
            <w:r w:rsidRPr="00A153AB">
              <w:rPr>
                <w:rFonts w:ascii="Tahoma" w:hAnsi="Tahoma" w:cs="Tahoma"/>
                <w:sz w:val="20"/>
                <w:szCs w:val="20"/>
              </w:rPr>
              <w:t>1.</w:t>
            </w:r>
          </w:p>
        </w:tc>
        <w:tc>
          <w:tcPr>
            <w:tcW w:w="2268" w:type="dxa"/>
          </w:tcPr>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A153AB">
              <w:rPr>
                <w:rFonts w:ascii="Tahoma" w:hAnsi="Tahoma" w:cs="Tahoma"/>
                <w:sz w:val="20"/>
                <w:szCs w:val="20"/>
              </w:rPr>
              <w:t>Ownership</w:t>
            </w:r>
          </w:p>
        </w:tc>
        <w:tc>
          <w:tcPr>
            <w:tcW w:w="6520" w:type="dxa"/>
          </w:tcPr>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Ownership of companies within SEZs is up to 100%</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3.</w:t>
            </w:r>
          </w:p>
        </w:tc>
        <w:tc>
          <w:tcPr>
            <w:tcW w:w="2268" w:type="dxa"/>
          </w:tcPr>
          <w:p w:rsidR="00A153AB" w:rsidRPr="00A153AB" w:rsidRDefault="00A153AB" w:rsidP="00CA48DD">
            <w:pP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153AB">
              <w:rPr>
                <w:rFonts w:ascii="Tahoma" w:hAnsi="Tahoma" w:cs="Tahoma"/>
                <w:bCs/>
                <w:sz w:val="20"/>
                <w:szCs w:val="20"/>
              </w:rPr>
              <w:t>Citizenship to Investors</w:t>
            </w:r>
          </w:p>
        </w:tc>
        <w:tc>
          <w:tcPr>
            <w:tcW w:w="6520" w:type="dxa"/>
          </w:tcPr>
          <w:p w:rsidR="00A153AB" w:rsidRPr="00A153AB" w:rsidRDefault="00A153AB" w:rsidP="00CA48DD">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 xml:space="preserve">Any person who invests more than </w:t>
            </w:r>
            <w:r w:rsidRPr="00A153AB">
              <w:rPr>
                <w:rFonts w:ascii="Tahoma" w:hAnsi="Tahoma" w:cs="Tahoma"/>
                <w:color w:val="000000" w:themeColor="text1"/>
                <w:sz w:val="20"/>
                <w:szCs w:val="20"/>
              </w:rPr>
              <w:t xml:space="preserve">US$500 000 </w:t>
            </w:r>
            <w:r w:rsidRPr="00A153AB">
              <w:rPr>
                <w:rFonts w:ascii="Tahoma" w:hAnsi="Tahoma" w:cs="Tahoma"/>
                <w:sz w:val="20"/>
                <w:szCs w:val="20"/>
              </w:rPr>
              <w:t xml:space="preserve">and </w:t>
            </w:r>
            <w:proofErr w:type="gramStart"/>
            <w:r w:rsidRPr="00A153AB">
              <w:rPr>
                <w:rFonts w:ascii="Tahoma" w:hAnsi="Tahoma" w:cs="Tahoma"/>
                <w:sz w:val="20"/>
                <w:szCs w:val="20"/>
              </w:rPr>
              <w:t>resides  in</w:t>
            </w:r>
            <w:proofErr w:type="gramEnd"/>
            <w:r w:rsidRPr="00A153AB">
              <w:rPr>
                <w:rFonts w:ascii="Tahoma" w:hAnsi="Tahoma" w:cs="Tahoma"/>
                <w:sz w:val="20"/>
                <w:szCs w:val="20"/>
              </w:rPr>
              <w:t xml:space="preserve"> Zimbabwe for more than 5 years will get  Zimbabwe citizenship</w:t>
            </w:r>
          </w:p>
        </w:tc>
      </w:tr>
      <w:tr w:rsidR="00A153AB" w:rsidRPr="00A153AB" w:rsidTr="00AC2E64">
        <w:trPr>
          <w:trHeight w:val="692"/>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6.</w:t>
            </w:r>
          </w:p>
        </w:tc>
        <w:tc>
          <w:tcPr>
            <w:tcW w:w="2268"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xml:space="preserve">Work permits for Expatriates </w:t>
            </w:r>
          </w:p>
        </w:tc>
        <w:tc>
          <w:tcPr>
            <w:tcW w:w="6520" w:type="dxa"/>
            <w:hideMark/>
          </w:tcPr>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 xml:space="preserve">Issuance </w:t>
            </w:r>
            <w:proofErr w:type="gramStart"/>
            <w:r w:rsidRPr="00A153AB">
              <w:rPr>
                <w:rFonts w:ascii="Tahoma" w:hAnsi="Tahoma" w:cs="Tahoma"/>
                <w:sz w:val="20"/>
                <w:szCs w:val="20"/>
              </w:rPr>
              <w:t>of  work</w:t>
            </w:r>
            <w:proofErr w:type="gramEnd"/>
            <w:r w:rsidRPr="00A153AB">
              <w:rPr>
                <w:rFonts w:ascii="Tahoma" w:hAnsi="Tahoma" w:cs="Tahoma"/>
                <w:sz w:val="20"/>
                <w:szCs w:val="20"/>
              </w:rPr>
              <w:t xml:space="preserve"> permits within 72 hours for 10 years</w:t>
            </w:r>
          </w:p>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7.</w:t>
            </w:r>
          </w:p>
        </w:tc>
        <w:tc>
          <w:tcPr>
            <w:tcW w:w="2268"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Residence Permits</w:t>
            </w:r>
          </w:p>
        </w:tc>
        <w:tc>
          <w:tcPr>
            <w:tcW w:w="6520" w:type="dxa"/>
            <w:hideMark/>
          </w:tcPr>
          <w:p w:rsidR="00A153AB" w:rsidRPr="00A153AB" w:rsidRDefault="00A153AB" w:rsidP="00CA48DD">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 xml:space="preserve">Issuance of Residence </w:t>
            </w:r>
            <w:proofErr w:type="gramStart"/>
            <w:r w:rsidRPr="00A153AB">
              <w:rPr>
                <w:rFonts w:ascii="Tahoma" w:hAnsi="Tahoma" w:cs="Tahoma"/>
                <w:sz w:val="20"/>
                <w:szCs w:val="20"/>
              </w:rPr>
              <w:t>Permit  after</w:t>
            </w:r>
            <w:proofErr w:type="gramEnd"/>
            <w:r w:rsidRPr="00A153AB">
              <w:rPr>
                <w:rFonts w:ascii="Tahoma" w:hAnsi="Tahoma" w:cs="Tahoma"/>
                <w:sz w:val="20"/>
                <w:szCs w:val="20"/>
              </w:rPr>
              <w:t xml:space="preserve"> (5) years  </w:t>
            </w:r>
          </w:p>
        </w:tc>
      </w:tr>
      <w:tr w:rsidR="00A153AB" w:rsidRPr="00A153AB" w:rsidTr="00AC2E64">
        <w:trPr>
          <w:trHeight w:val="755"/>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8.</w:t>
            </w:r>
          </w:p>
        </w:tc>
        <w:tc>
          <w:tcPr>
            <w:tcW w:w="2268"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Water and Energy Supply</w:t>
            </w:r>
          </w:p>
        </w:tc>
        <w:tc>
          <w:tcPr>
            <w:tcW w:w="6520"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 xml:space="preserve">Dedicated Power, Water reticulation and sewer works for companies operating in Special Economic Zones </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9.</w:t>
            </w:r>
          </w:p>
        </w:tc>
        <w:tc>
          <w:tcPr>
            <w:tcW w:w="2268" w:type="dxa"/>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xml:space="preserve">One Stop Shop </w:t>
            </w:r>
            <w:proofErr w:type="gramStart"/>
            <w:r w:rsidRPr="00A153AB">
              <w:rPr>
                <w:rFonts w:ascii="Tahoma" w:hAnsi="Tahoma" w:cs="Tahoma"/>
                <w:bCs/>
                <w:sz w:val="20"/>
                <w:szCs w:val="20"/>
              </w:rPr>
              <w:t>investment</w:t>
            </w:r>
            <w:proofErr w:type="gramEnd"/>
            <w:r w:rsidRPr="00A153AB">
              <w:rPr>
                <w:rFonts w:ascii="Tahoma" w:hAnsi="Tahoma" w:cs="Tahoma"/>
                <w:bCs/>
                <w:sz w:val="20"/>
                <w:szCs w:val="20"/>
              </w:rPr>
              <w:t xml:space="preserve"> Service</w:t>
            </w:r>
          </w:p>
        </w:tc>
        <w:tc>
          <w:tcPr>
            <w:tcW w:w="6520" w:type="dxa"/>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153AB">
              <w:rPr>
                <w:rFonts w:ascii="Tahoma" w:hAnsi="Tahoma" w:cs="Tahoma"/>
                <w:bCs/>
                <w:sz w:val="20"/>
                <w:szCs w:val="20"/>
              </w:rPr>
              <w:t>One Stop Shop investment services for all SEZs.</w:t>
            </w:r>
          </w:p>
        </w:tc>
      </w:tr>
      <w:tr w:rsidR="00A153AB" w:rsidRPr="00A153AB" w:rsidTr="00AC2E64">
        <w:trPr>
          <w:trHeight w:val="1187"/>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10.</w:t>
            </w:r>
          </w:p>
        </w:tc>
        <w:tc>
          <w:tcPr>
            <w:tcW w:w="2268" w:type="dxa"/>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Review of Prospectus by EMA</w:t>
            </w:r>
          </w:p>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w:t>
            </w:r>
          </w:p>
        </w:tc>
        <w:tc>
          <w:tcPr>
            <w:tcW w:w="6520" w:type="dxa"/>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 xml:space="preserve">Investors in the SEZ to be issued with Preliminary Development Permits within 5 days to allow resource </w:t>
            </w:r>
            <w:proofErr w:type="spellStart"/>
            <w:r w:rsidRPr="00A153AB">
              <w:rPr>
                <w:rFonts w:ascii="Tahoma" w:hAnsi="Tahoma" w:cs="Tahoma"/>
                <w:sz w:val="20"/>
                <w:szCs w:val="20"/>
              </w:rPr>
              <w:t>mobilisation</w:t>
            </w:r>
            <w:proofErr w:type="spellEnd"/>
            <w:r w:rsidRPr="00A153AB">
              <w:rPr>
                <w:rFonts w:ascii="Tahoma" w:hAnsi="Tahoma" w:cs="Tahoma"/>
                <w:sz w:val="20"/>
                <w:szCs w:val="20"/>
              </w:rPr>
              <w:t xml:space="preserve"> while </w:t>
            </w:r>
            <w:proofErr w:type="spellStart"/>
            <w:r w:rsidRPr="00A153AB">
              <w:rPr>
                <w:rFonts w:ascii="Tahoma" w:hAnsi="Tahoma" w:cs="Tahoma"/>
                <w:sz w:val="20"/>
                <w:szCs w:val="20"/>
              </w:rPr>
              <w:t>finalising</w:t>
            </w:r>
            <w:proofErr w:type="spellEnd"/>
            <w:r w:rsidRPr="00A153AB">
              <w:rPr>
                <w:rFonts w:ascii="Tahoma" w:hAnsi="Tahoma" w:cs="Tahoma"/>
                <w:sz w:val="20"/>
                <w:szCs w:val="20"/>
              </w:rPr>
              <w:t xml:space="preserve"> the EIA study. </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11.</w:t>
            </w:r>
          </w:p>
        </w:tc>
        <w:tc>
          <w:tcPr>
            <w:tcW w:w="2268"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 xml:space="preserve">Environmental Impact </w:t>
            </w:r>
            <w:proofErr w:type="gramStart"/>
            <w:r w:rsidRPr="00A153AB">
              <w:rPr>
                <w:rFonts w:ascii="Tahoma" w:hAnsi="Tahoma" w:cs="Tahoma"/>
                <w:bCs/>
                <w:sz w:val="20"/>
                <w:szCs w:val="20"/>
              </w:rPr>
              <w:t>assessment  (</w:t>
            </w:r>
            <w:proofErr w:type="gramEnd"/>
            <w:r w:rsidRPr="00A153AB">
              <w:rPr>
                <w:rFonts w:ascii="Tahoma" w:hAnsi="Tahoma" w:cs="Tahoma"/>
                <w:bCs/>
                <w:sz w:val="20"/>
                <w:szCs w:val="20"/>
              </w:rPr>
              <w:t xml:space="preserve">EIA) Approval </w:t>
            </w:r>
          </w:p>
        </w:tc>
        <w:tc>
          <w:tcPr>
            <w:tcW w:w="6520"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Environmental impact assessment to take less than 8 days.</w:t>
            </w:r>
          </w:p>
        </w:tc>
      </w:tr>
      <w:tr w:rsidR="00A153AB" w:rsidRPr="00A153AB" w:rsidTr="00AC2E64">
        <w:trPr>
          <w:trHeight w:val="809"/>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12.</w:t>
            </w:r>
          </w:p>
        </w:tc>
        <w:tc>
          <w:tcPr>
            <w:tcW w:w="2268" w:type="dxa"/>
          </w:tcPr>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A153AB">
              <w:rPr>
                <w:rFonts w:ascii="Tahoma" w:hAnsi="Tahoma" w:cs="Tahoma"/>
                <w:bCs/>
                <w:sz w:val="20"/>
                <w:szCs w:val="20"/>
              </w:rPr>
              <w:t>Collaboration with Universities</w:t>
            </w:r>
          </w:p>
        </w:tc>
        <w:tc>
          <w:tcPr>
            <w:tcW w:w="6520" w:type="dxa"/>
          </w:tcPr>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Facilitated Research and Development</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14.</w:t>
            </w:r>
          </w:p>
        </w:tc>
        <w:tc>
          <w:tcPr>
            <w:tcW w:w="2268" w:type="dxa"/>
          </w:tcPr>
          <w:p w:rsidR="00A153AB" w:rsidRPr="00A153AB" w:rsidRDefault="00A153AB" w:rsidP="00CA48DD">
            <w:pP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153AB">
              <w:rPr>
                <w:rFonts w:ascii="Tahoma" w:hAnsi="Tahoma" w:cs="Tahoma"/>
                <w:bCs/>
                <w:sz w:val="20"/>
                <w:szCs w:val="20"/>
              </w:rPr>
              <w:t>Visa fees for investors</w:t>
            </w:r>
          </w:p>
        </w:tc>
        <w:tc>
          <w:tcPr>
            <w:tcW w:w="6520" w:type="dxa"/>
          </w:tcPr>
          <w:p w:rsidR="00A153AB" w:rsidRPr="00A153AB" w:rsidRDefault="00A153AB" w:rsidP="00CA48DD">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gramStart"/>
            <w:r w:rsidRPr="00A153AB">
              <w:rPr>
                <w:rFonts w:ascii="Tahoma" w:hAnsi="Tahoma" w:cs="Tahoma"/>
                <w:bCs/>
                <w:sz w:val="20"/>
                <w:szCs w:val="20"/>
              </w:rPr>
              <w:t>Visas  on</w:t>
            </w:r>
            <w:proofErr w:type="gramEnd"/>
            <w:r w:rsidRPr="00A153AB">
              <w:rPr>
                <w:rFonts w:ascii="Tahoma" w:hAnsi="Tahoma" w:cs="Tahoma"/>
                <w:bCs/>
                <w:sz w:val="20"/>
                <w:szCs w:val="20"/>
              </w:rPr>
              <w:t xml:space="preserve"> entry if invited</w:t>
            </w:r>
          </w:p>
        </w:tc>
      </w:tr>
      <w:tr w:rsidR="00A153AB" w:rsidRPr="00A153AB" w:rsidTr="00AC2E64">
        <w:trPr>
          <w:trHeight w:val="809"/>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15.</w:t>
            </w:r>
          </w:p>
        </w:tc>
        <w:tc>
          <w:tcPr>
            <w:tcW w:w="2268" w:type="dxa"/>
          </w:tcPr>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A153AB">
              <w:rPr>
                <w:rFonts w:ascii="Tahoma" w:hAnsi="Tahoma" w:cs="Tahoma"/>
                <w:bCs/>
                <w:sz w:val="20"/>
                <w:szCs w:val="20"/>
              </w:rPr>
              <w:t>Protection of Property Rights</w:t>
            </w:r>
          </w:p>
        </w:tc>
        <w:tc>
          <w:tcPr>
            <w:tcW w:w="6520" w:type="dxa"/>
          </w:tcPr>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A153AB">
              <w:rPr>
                <w:rFonts w:ascii="Tahoma" w:hAnsi="Tahoma" w:cs="Tahoma"/>
                <w:bCs/>
                <w:sz w:val="20"/>
                <w:szCs w:val="20"/>
              </w:rPr>
              <w:t xml:space="preserve">Guaranteed </w:t>
            </w:r>
          </w:p>
          <w:p w:rsidR="00A153AB" w:rsidRPr="00A153AB" w:rsidRDefault="00A153AB" w:rsidP="00CA48DD">
            <w:pP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16.</w:t>
            </w:r>
          </w:p>
        </w:tc>
        <w:tc>
          <w:tcPr>
            <w:tcW w:w="2268"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spellStart"/>
            <w:r w:rsidRPr="00A153AB">
              <w:rPr>
                <w:rFonts w:ascii="Tahoma" w:hAnsi="Tahoma" w:cs="Tahoma"/>
                <w:bCs/>
                <w:sz w:val="20"/>
                <w:szCs w:val="20"/>
              </w:rPr>
              <w:t>Labour</w:t>
            </w:r>
            <w:proofErr w:type="spellEnd"/>
            <w:r w:rsidRPr="00A153AB">
              <w:rPr>
                <w:rFonts w:ascii="Tahoma" w:hAnsi="Tahoma" w:cs="Tahoma"/>
                <w:bCs/>
                <w:sz w:val="20"/>
                <w:szCs w:val="20"/>
              </w:rPr>
              <w:t xml:space="preserve"> Laws</w:t>
            </w:r>
          </w:p>
        </w:tc>
        <w:tc>
          <w:tcPr>
            <w:tcW w:w="6520"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Flexible</w:t>
            </w:r>
          </w:p>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A153AB" w:rsidRPr="00A153AB" w:rsidTr="00AC2E64">
        <w:trPr>
          <w:trHeight w:val="464"/>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p>
        </w:tc>
        <w:tc>
          <w:tcPr>
            <w:tcW w:w="8788" w:type="dxa"/>
            <w:gridSpan w:val="2"/>
          </w:tcPr>
          <w:p w:rsidR="00A153AB" w:rsidRPr="00A153AB" w:rsidRDefault="00A153AB" w:rsidP="00CA48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
                <w:bCs/>
                <w:sz w:val="20"/>
                <w:szCs w:val="20"/>
              </w:rPr>
              <w:t>Monetary Incentives</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18.</w:t>
            </w:r>
          </w:p>
        </w:tc>
        <w:tc>
          <w:tcPr>
            <w:tcW w:w="2268"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Capital and Profit repatriation.</w:t>
            </w:r>
          </w:p>
        </w:tc>
        <w:tc>
          <w:tcPr>
            <w:tcW w:w="6520"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100% repatriation</w:t>
            </w:r>
          </w:p>
        </w:tc>
      </w:tr>
      <w:tr w:rsidR="00A153AB" w:rsidRPr="00A153AB" w:rsidTr="00AC2E64">
        <w:trPr>
          <w:trHeight w:val="441"/>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19.</w:t>
            </w:r>
          </w:p>
        </w:tc>
        <w:tc>
          <w:tcPr>
            <w:tcW w:w="2268"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Cs/>
                <w:sz w:val="20"/>
                <w:szCs w:val="20"/>
              </w:rPr>
              <w:t>Offshore borrowing</w:t>
            </w:r>
          </w:p>
        </w:tc>
        <w:tc>
          <w:tcPr>
            <w:tcW w:w="6520" w:type="dxa"/>
            <w:hideMark/>
          </w:tcPr>
          <w:p w:rsidR="00A153AB" w:rsidRPr="00A153AB" w:rsidRDefault="00A153AB" w:rsidP="00CA48DD">
            <w:pPr>
              <w:spacing w:after="160" w:line="259"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Investors allowed to borrow offshore without RBZ approval</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Cs w:val="0"/>
                <w:sz w:val="20"/>
                <w:szCs w:val="20"/>
              </w:rPr>
            </w:pPr>
            <w:r w:rsidRPr="00A153AB">
              <w:rPr>
                <w:rFonts w:ascii="Tahoma" w:hAnsi="Tahoma" w:cs="Tahoma"/>
                <w:bCs w:val="0"/>
                <w:sz w:val="20"/>
                <w:szCs w:val="20"/>
              </w:rPr>
              <w:t>20.</w:t>
            </w:r>
          </w:p>
        </w:tc>
        <w:tc>
          <w:tcPr>
            <w:tcW w:w="2268"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153AB">
              <w:rPr>
                <w:rFonts w:ascii="Tahoma" w:hAnsi="Tahoma" w:cs="Tahoma"/>
                <w:bCs/>
                <w:sz w:val="20"/>
                <w:szCs w:val="20"/>
              </w:rPr>
              <w:t>Primary Bond issue Subscription</w:t>
            </w:r>
          </w:p>
        </w:tc>
        <w:tc>
          <w:tcPr>
            <w:tcW w:w="6520"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100% Subscription</w:t>
            </w:r>
          </w:p>
        </w:tc>
      </w:tr>
      <w:tr w:rsidR="00A153AB" w:rsidRPr="00A153AB" w:rsidTr="00AC2E64">
        <w:trPr>
          <w:trHeight w:val="392"/>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b w:val="0"/>
                <w:bCs w:val="0"/>
                <w:sz w:val="20"/>
                <w:szCs w:val="20"/>
              </w:rPr>
            </w:pPr>
          </w:p>
        </w:tc>
        <w:tc>
          <w:tcPr>
            <w:tcW w:w="8788" w:type="dxa"/>
            <w:gridSpan w:val="2"/>
          </w:tcPr>
          <w:p w:rsidR="00A153AB" w:rsidRPr="00A153AB" w:rsidRDefault="00A153AB" w:rsidP="00CA48D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153AB">
              <w:rPr>
                <w:rFonts w:ascii="Tahoma" w:hAnsi="Tahoma" w:cs="Tahoma"/>
                <w:b/>
                <w:bCs/>
                <w:sz w:val="20"/>
                <w:szCs w:val="20"/>
              </w:rPr>
              <w:t>Incentives for SEZs Developers</w:t>
            </w:r>
          </w:p>
        </w:tc>
      </w:tr>
      <w:tr w:rsidR="00A153AB" w:rsidRPr="00A153AB" w:rsidTr="00AC2E64">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709" w:type="dxa"/>
          </w:tcPr>
          <w:p w:rsidR="00A153AB" w:rsidRPr="00A153AB" w:rsidRDefault="00A153AB" w:rsidP="00CA48DD">
            <w:pPr>
              <w:rPr>
                <w:rFonts w:ascii="Tahoma" w:hAnsi="Tahoma" w:cs="Tahoma"/>
                <w:sz w:val="20"/>
                <w:szCs w:val="20"/>
              </w:rPr>
            </w:pPr>
            <w:r w:rsidRPr="00A153AB">
              <w:rPr>
                <w:rFonts w:ascii="Tahoma" w:hAnsi="Tahoma" w:cs="Tahoma"/>
                <w:sz w:val="20"/>
                <w:szCs w:val="20"/>
              </w:rPr>
              <w:t>21</w:t>
            </w:r>
          </w:p>
        </w:tc>
        <w:tc>
          <w:tcPr>
            <w:tcW w:w="2268"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Land tenure</w:t>
            </w:r>
          </w:p>
        </w:tc>
        <w:tc>
          <w:tcPr>
            <w:tcW w:w="6520" w:type="dxa"/>
            <w:hideMark/>
          </w:tcPr>
          <w:p w:rsidR="00A153AB" w:rsidRPr="00A153AB" w:rsidRDefault="00A153AB" w:rsidP="00CA48DD">
            <w:pPr>
              <w:spacing w:after="160" w:line="259"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A153AB">
              <w:rPr>
                <w:rFonts w:ascii="Tahoma" w:hAnsi="Tahoma" w:cs="Tahoma"/>
                <w:sz w:val="20"/>
                <w:szCs w:val="20"/>
              </w:rPr>
              <w:t xml:space="preserve">Developers are given </w:t>
            </w:r>
            <w:proofErr w:type="gramStart"/>
            <w:r w:rsidRPr="00A153AB">
              <w:rPr>
                <w:rFonts w:ascii="Tahoma" w:hAnsi="Tahoma" w:cs="Tahoma"/>
                <w:sz w:val="20"/>
                <w:szCs w:val="20"/>
              </w:rPr>
              <w:t>25 year</w:t>
            </w:r>
            <w:proofErr w:type="gramEnd"/>
            <w:r w:rsidRPr="00A153AB">
              <w:rPr>
                <w:rFonts w:ascii="Tahoma" w:hAnsi="Tahoma" w:cs="Tahoma"/>
                <w:sz w:val="20"/>
                <w:szCs w:val="20"/>
              </w:rPr>
              <w:t xml:space="preserve"> leases for state land subject to renewal</w:t>
            </w:r>
          </w:p>
        </w:tc>
      </w:tr>
    </w:tbl>
    <w:p w:rsidR="00EA6FAB" w:rsidRPr="00A153AB" w:rsidRDefault="00EA6FAB" w:rsidP="00A153AB">
      <w:pPr>
        <w:spacing w:line="360" w:lineRule="auto"/>
        <w:jc w:val="both"/>
        <w:rPr>
          <w:rFonts w:ascii="Tahoma" w:hAnsi="Tahoma" w:cs="Tahoma"/>
        </w:rPr>
      </w:pPr>
    </w:p>
    <w:p w:rsidR="0068468C" w:rsidRPr="00C1523F" w:rsidRDefault="0068468C" w:rsidP="005838BE">
      <w:pPr>
        <w:pStyle w:val="Heading2"/>
        <w:ind w:firstLine="360"/>
      </w:pPr>
      <w:bookmarkStart w:id="21" w:name="_Toc511922267"/>
      <w:bookmarkStart w:id="22" w:name="_Toc21358493"/>
      <w:r w:rsidRPr="00C1523F">
        <w:t>Exchange Control Liberalisation</w:t>
      </w:r>
      <w:bookmarkEnd w:id="21"/>
      <w:bookmarkEnd w:id="22"/>
    </w:p>
    <w:p w:rsidR="0068468C" w:rsidRPr="0065734B" w:rsidRDefault="0068468C" w:rsidP="008E1D47">
      <w:pPr>
        <w:pStyle w:val="ListParagraph"/>
        <w:spacing w:line="360" w:lineRule="auto"/>
        <w:ind w:left="567"/>
        <w:jc w:val="both"/>
        <w:rPr>
          <w:rFonts w:ascii="Tahoma" w:hAnsi="Tahoma" w:cs="Tahoma"/>
          <w:highlight w:val="yellow"/>
        </w:rPr>
      </w:pPr>
    </w:p>
    <w:p w:rsidR="006A313B" w:rsidRDefault="006A313B" w:rsidP="007B037A">
      <w:pPr>
        <w:pStyle w:val="ListParagraph"/>
        <w:numPr>
          <w:ilvl w:val="0"/>
          <w:numId w:val="4"/>
        </w:numPr>
        <w:spacing w:line="360" w:lineRule="auto"/>
        <w:ind w:left="567" w:hanging="567"/>
        <w:jc w:val="both"/>
        <w:rPr>
          <w:rFonts w:ascii="Tahoma" w:hAnsi="Tahoma" w:cs="Tahoma"/>
          <w:bCs/>
          <w:lang w:val="en-GB"/>
        </w:rPr>
      </w:pPr>
      <w:r>
        <w:rPr>
          <w:rFonts w:ascii="Tahoma" w:hAnsi="Tahoma" w:cs="Tahoma"/>
          <w:bCs/>
          <w:lang w:val="en-GB"/>
        </w:rPr>
        <w:t xml:space="preserve">Zimbabwe has competitive Exchange Control Regulations, with a fully liberalised Current Account and partially liberalised Capital Account. </w:t>
      </w:r>
    </w:p>
    <w:p w:rsidR="006A313B" w:rsidRPr="006A313B" w:rsidRDefault="006A313B" w:rsidP="006A313B">
      <w:pPr>
        <w:spacing w:line="360" w:lineRule="auto"/>
        <w:jc w:val="both"/>
        <w:rPr>
          <w:rFonts w:ascii="Tahoma" w:hAnsi="Tahoma" w:cs="Tahoma"/>
          <w:bCs/>
          <w:lang w:val="en-GB"/>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 xml:space="preserve">Foreign investors can freely remit investment income such as dividends and profits realised from their investments to various destinations without seeking prior Reserve Bank approval. </w:t>
      </w:r>
    </w:p>
    <w:p w:rsidR="0068468C" w:rsidRPr="00E16C99" w:rsidRDefault="0068468C" w:rsidP="008E1D47">
      <w:pPr>
        <w:pStyle w:val="ListParagraph"/>
        <w:spacing w:line="360" w:lineRule="auto"/>
        <w:ind w:left="567"/>
        <w:jc w:val="both"/>
        <w:rPr>
          <w:rFonts w:ascii="Tahoma" w:hAnsi="Tahoma" w:cs="Tahoma"/>
          <w:bCs/>
          <w:lang w:val="en-GB"/>
        </w:rPr>
      </w:pPr>
    </w:p>
    <w:p w:rsidR="0068468C" w:rsidRPr="00E16C99"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Requests to remit investment income to external destinations are handled at commercial banks without coming to Reserve Bank.</w:t>
      </w:r>
    </w:p>
    <w:p w:rsidR="0068468C" w:rsidRPr="00E16C99" w:rsidRDefault="0068468C" w:rsidP="008E1D47">
      <w:pPr>
        <w:pStyle w:val="ListParagraph"/>
        <w:spacing w:line="360" w:lineRule="auto"/>
        <w:ind w:left="567"/>
        <w:jc w:val="both"/>
        <w:rPr>
          <w:rFonts w:ascii="Tahoma" w:hAnsi="Tahoma" w:cs="Tahoma"/>
          <w:bCs/>
          <w:lang w:val="en-GB"/>
        </w:rPr>
      </w:pPr>
    </w:p>
    <w:p w:rsidR="0068468C" w:rsidRDefault="0068468C" w:rsidP="007B037A">
      <w:pPr>
        <w:pStyle w:val="ListParagraph"/>
        <w:numPr>
          <w:ilvl w:val="0"/>
          <w:numId w:val="4"/>
        </w:numPr>
        <w:spacing w:line="360" w:lineRule="auto"/>
        <w:ind w:left="567" w:hanging="567"/>
        <w:jc w:val="both"/>
        <w:rPr>
          <w:rFonts w:ascii="Tahoma" w:hAnsi="Tahoma" w:cs="Tahoma"/>
          <w:bCs/>
          <w:lang w:val="en-GB"/>
        </w:rPr>
      </w:pPr>
      <w:r w:rsidRPr="00E16C99">
        <w:rPr>
          <w:rFonts w:ascii="Tahoma" w:hAnsi="Tahoma" w:cs="Tahoma"/>
          <w:bCs/>
          <w:lang w:val="en-GB"/>
        </w:rPr>
        <w:t>Similarly, foreign investors divesting from Zimbabwe can remit their initial capital, plus appreciation proceeds.</w:t>
      </w:r>
    </w:p>
    <w:p w:rsidR="006A313B" w:rsidRDefault="006A313B" w:rsidP="005838BE">
      <w:pPr>
        <w:pStyle w:val="Heading2"/>
        <w:ind w:firstLine="567"/>
      </w:pPr>
    </w:p>
    <w:p w:rsidR="004E6F3B" w:rsidRPr="00C1523F" w:rsidRDefault="004E6F3B" w:rsidP="005838BE">
      <w:pPr>
        <w:pStyle w:val="Heading2"/>
        <w:ind w:firstLine="567"/>
      </w:pPr>
      <w:bookmarkStart w:id="23" w:name="_Toc21358494"/>
      <w:r w:rsidRPr="00C1523F">
        <w:t>Compensation of Farmers</w:t>
      </w:r>
      <w:bookmarkEnd w:id="23"/>
    </w:p>
    <w:p w:rsidR="00AD04A2" w:rsidRPr="00AD04A2" w:rsidRDefault="00AD04A2" w:rsidP="008E1D47">
      <w:pPr>
        <w:pStyle w:val="ListParagraph"/>
        <w:spacing w:line="360" w:lineRule="auto"/>
        <w:ind w:left="567"/>
        <w:jc w:val="both"/>
        <w:rPr>
          <w:rFonts w:ascii="Tahoma" w:hAnsi="Tahoma" w:cs="Tahoma"/>
        </w:rPr>
      </w:pPr>
    </w:p>
    <w:p w:rsidR="00A708B1" w:rsidRPr="00E16C99" w:rsidRDefault="00F10D0D" w:rsidP="007B037A">
      <w:pPr>
        <w:pStyle w:val="ListParagraph"/>
        <w:numPr>
          <w:ilvl w:val="0"/>
          <w:numId w:val="4"/>
        </w:numPr>
        <w:spacing w:line="360" w:lineRule="auto"/>
        <w:ind w:left="567" w:hanging="567"/>
        <w:jc w:val="both"/>
        <w:rPr>
          <w:rFonts w:ascii="Tahoma" w:hAnsi="Tahoma" w:cs="Tahoma"/>
          <w:bCs/>
          <w:lang w:val="en-GB"/>
        </w:rPr>
      </w:pPr>
      <w:r w:rsidRPr="0037335B">
        <w:rPr>
          <w:rFonts w:ascii="Tahoma" w:hAnsi="Tahoma" w:cs="Tahoma"/>
          <w:bCs/>
          <w:lang w:val="en-GB"/>
        </w:rPr>
        <w:t>Government</w:t>
      </w:r>
      <w:r w:rsidRPr="00E16C99">
        <w:rPr>
          <w:rFonts w:ascii="Tahoma" w:hAnsi="Tahoma" w:cs="Tahoma"/>
          <w:bCs/>
          <w:lang w:val="en-GB"/>
        </w:rPr>
        <w:t xml:space="preserve"> has committed to finalising outstanding compensation obligations to all former farm owners affected by Land Reform Programme</w:t>
      </w:r>
      <w:r w:rsidR="001633DC">
        <w:rPr>
          <w:rFonts w:ascii="Tahoma" w:hAnsi="Tahoma" w:cs="Tahoma"/>
          <w:bCs/>
          <w:lang w:val="en-GB"/>
        </w:rPr>
        <w:t xml:space="preserve"> </w:t>
      </w:r>
      <w:r w:rsidR="001633DC">
        <w:rPr>
          <w:rFonts w:ascii="Tahoma" w:hAnsi="Tahoma" w:cs="Tahoma"/>
          <w:szCs w:val="28"/>
        </w:rPr>
        <w:t>as enshrined in the Constitution and in line with BIPPAs</w:t>
      </w:r>
      <w:r w:rsidR="00225F3A" w:rsidRPr="00E16C99">
        <w:rPr>
          <w:rFonts w:ascii="Tahoma" w:hAnsi="Tahoma" w:cs="Tahoma"/>
          <w:bCs/>
          <w:lang w:val="en-GB"/>
        </w:rPr>
        <w:t xml:space="preserve">. </w:t>
      </w:r>
    </w:p>
    <w:p w:rsidR="00A708B1" w:rsidRPr="00FB04C4" w:rsidRDefault="00A708B1" w:rsidP="00FB04C4">
      <w:pPr>
        <w:pStyle w:val="ListParagraph"/>
        <w:spacing w:line="360" w:lineRule="auto"/>
        <w:ind w:left="567"/>
        <w:jc w:val="both"/>
        <w:rPr>
          <w:rFonts w:ascii="Tahoma" w:eastAsia="Cambria" w:hAnsi="Tahoma" w:cs="Tahoma"/>
          <w:bCs/>
          <w:color w:val="000000"/>
        </w:rPr>
      </w:pPr>
    </w:p>
    <w:p w:rsidR="004D4FF2" w:rsidRDefault="001633DC" w:rsidP="007B037A">
      <w:pPr>
        <w:pStyle w:val="ListParagraph"/>
        <w:numPr>
          <w:ilvl w:val="0"/>
          <w:numId w:val="4"/>
        </w:numPr>
        <w:spacing w:line="360" w:lineRule="auto"/>
        <w:ind w:left="567" w:hanging="567"/>
        <w:jc w:val="both"/>
        <w:rPr>
          <w:rFonts w:ascii="Tahoma" w:hAnsi="Tahoma" w:cs="Tahoma"/>
          <w:szCs w:val="28"/>
        </w:rPr>
      </w:pPr>
      <w:r>
        <w:rPr>
          <w:rFonts w:ascii="Tahoma" w:hAnsi="Tahoma" w:cs="Tahoma"/>
          <w:szCs w:val="28"/>
        </w:rPr>
        <w:t>As a result, d</w:t>
      </w:r>
      <w:r w:rsidR="004D4FF2">
        <w:rPr>
          <w:rFonts w:ascii="Tahoma" w:hAnsi="Tahoma" w:cs="Tahoma"/>
          <w:szCs w:val="28"/>
        </w:rPr>
        <w:t xml:space="preserve">uring the year 2019, progress has been made in engaging the former commercial farmers to </w:t>
      </w:r>
      <w:r>
        <w:rPr>
          <w:rFonts w:ascii="Tahoma" w:hAnsi="Tahoma" w:cs="Tahoma"/>
          <w:szCs w:val="28"/>
        </w:rPr>
        <w:t xml:space="preserve">reach consensus on the global compensation figure </w:t>
      </w:r>
      <w:r w:rsidR="004D4FF2">
        <w:rPr>
          <w:rFonts w:ascii="Tahoma" w:hAnsi="Tahoma" w:cs="Tahoma"/>
          <w:szCs w:val="28"/>
        </w:rPr>
        <w:t>for developments on farms.</w:t>
      </w:r>
    </w:p>
    <w:p w:rsidR="004D4FF2" w:rsidRDefault="004D4FF2" w:rsidP="008E1D47">
      <w:pPr>
        <w:pStyle w:val="ListParagraph"/>
        <w:spacing w:line="360" w:lineRule="auto"/>
        <w:ind w:left="567"/>
        <w:jc w:val="both"/>
        <w:rPr>
          <w:rFonts w:ascii="Tahoma" w:hAnsi="Tahoma" w:cs="Tahoma"/>
          <w:bCs/>
          <w:lang w:val="en-GB"/>
        </w:rPr>
      </w:pPr>
    </w:p>
    <w:p w:rsidR="001633DC" w:rsidRPr="001633DC" w:rsidRDefault="001633DC" w:rsidP="007B037A">
      <w:pPr>
        <w:pStyle w:val="ListParagraph"/>
        <w:numPr>
          <w:ilvl w:val="0"/>
          <w:numId w:val="4"/>
        </w:numPr>
        <w:spacing w:line="360" w:lineRule="auto"/>
        <w:ind w:left="567" w:hanging="567"/>
        <w:jc w:val="both"/>
        <w:rPr>
          <w:rFonts w:ascii="Tahoma" w:hAnsi="Tahoma" w:cs="Tahoma"/>
          <w:bCs/>
          <w:lang w:val="en-GB"/>
        </w:rPr>
      </w:pPr>
      <w:r>
        <w:rPr>
          <w:rFonts w:ascii="Tahoma" w:hAnsi="Tahoma" w:cs="Tahoma"/>
          <w:bCs/>
          <w:lang w:val="en-GB"/>
        </w:rPr>
        <w:t>Going forward, Government</w:t>
      </w:r>
      <w:r w:rsidR="00EA6FAB">
        <w:rPr>
          <w:rFonts w:ascii="Tahoma" w:hAnsi="Tahoma" w:cs="Tahoma"/>
          <w:bCs/>
          <w:lang w:val="en-GB"/>
        </w:rPr>
        <w:t>,</w:t>
      </w:r>
      <w:r>
        <w:rPr>
          <w:rFonts w:ascii="Tahoma" w:hAnsi="Tahoma" w:cs="Tahoma"/>
          <w:bCs/>
          <w:lang w:val="en-GB"/>
        </w:rPr>
        <w:t xml:space="preserve"> through the National Budgets will continue to </w:t>
      </w:r>
      <w:r>
        <w:rPr>
          <w:rFonts w:ascii="Tahoma" w:hAnsi="Tahoma" w:cs="Tahoma"/>
          <w:szCs w:val="28"/>
        </w:rPr>
        <w:t xml:space="preserve">make provisions for compensation, while also engaging development partners on alternative ways of </w:t>
      </w:r>
      <w:proofErr w:type="spellStart"/>
      <w:r>
        <w:rPr>
          <w:rFonts w:ascii="Tahoma" w:hAnsi="Tahoma" w:cs="Tahoma"/>
          <w:szCs w:val="28"/>
        </w:rPr>
        <w:t>mobilising</w:t>
      </w:r>
      <w:proofErr w:type="spellEnd"/>
      <w:r>
        <w:rPr>
          <w:rFonts w:ascii="Tahoma" w:hAnsi="Tahoma" w:cs="Tahoma"/>
          <w:szCs w:val="28"/>
        </w:rPr>
        <w:t xml:space="preserve"> more resources to conclude compensation under the Land Reform </w:t>
      </w:r>
      <w:proofErr w:type="spellStart"/>
      <w:r>
        <w:rPr>
          <w:rFonts w:ascii="Tahoma" w:hAnsi="Tahoma" w:cs="Tahoma"/>
          <w:szCs w:val="28"/>
        </w:rPr>
        <w:t>Programme</w:t>
      </w:r>
      <w:proofErr w:type="spellEnd"/>
      <w:r>
        <w:rPr>
          <w:rFonts w:ascii="Tahoma" w:hAnsi="Tahoma" w:cs="Tahoma"/>
          <w:szCs w:val="28"/>
        </w:rPr>
        <w:t>.</w:t>
      </w:r>
    </w:p>
    <w:p w:rsidR="001633DC" w:rsidRPr="001633DC" w:rsidRDefault="001633DC" w:rsidP="008E1D47">
      <w:pPr>
        <w:pStyle w:val="ListParagraph"/>
        <w:spacing w:line="360" w:lineRule="auto"/>
        <w:ind w:left="567"/>
        <w:jc w:val="both"/>
        <w:rPr>
          <w:rFonts w:ascii="Tahoma" w:hAnsi="Tahoma" w:cs="Tahoma"/>
          <w:bCs/>
          <w:lang w:val="en-GB"/>
        </w:rPr>
      </w:pPr>
    </w:p>
    <w:p w:rsidR="00F10D0D" w:rsidRPr="00C1523F" w:rsidRDefault="00A12759" w:rsidP="005838BE">
      <w:pPr>
        <w:pStyle w:val="Heading1"/>
        <w:ind w:firstLine="567"/>
      </w:pPr>
      <w:bookmarkStart w:id="24" w:name="_Toc21358495"/>
      <w:r w:rsidRPr="00C1523F">
        <w:t>CHALLENGES</w:t>
      </w:r>
      <w:bookmarkEnd w:id="24"/>
      <w:r w:rsidRPr="00C1523F">
        <w:t xml:space="preserve"> </w:t>
      </w:r>
    </w:p>
    <w:p w:rsidR="00F10D0D" w:rsidRDefault="00F10D0D" w:rsidP="008E1D47">
      <w:pPr>
        <w:pStyle w:val="ListParagraph"/>
        <w:spacing w:line="360" w:lineRule="auto"/>
        <w:ind w:left="567"/>
        <w:jc w:val="both"/>
        <w:rPr>
          <w:rFonts w:ascii="Tahoma" w:hAnsi="Tahoma" w:cs="Tahoma"/>
        </w:rPr>
      </w:pPr>
    </w:p>
    <w:p w:rsidR="003145EE" w:rsidRDefault="00EA6FAB" w:rsidP="007B037A">
      <w:pPr>
        <w:pStyle w:val="ListParagraph"/>
        <w:numPr>
          <w:ilvl w:val="0"/>
          <w:numId w:val="4"/>
        </w:numPr>
        <w:spacing w:line="360" w:lineRule="auto"/>
        <w:ind w:left="567" w:hanging="567"/>
        <w:jc w:val="both"/>
        <w:rPr>
          <w:rFonts w:ascii="Tahoma" w:hAnsi="Tahoma" w:cs="Tahoma"/>
          <w:szCs w:val="28"/>
        </w:rPr>
      </w:pPr>
      <w:r>
        <w:rPr>
          <w:rFonts w:ascii="Tahoma" w:hAnsi="Tahoma" w:cs="Tahoma"/>
          <w:bCs/>
          <w:lang w:val="en-GB"/>
        </w:rPr>
        <w:t xml:space="preserve">The year 2019 faced </w:t>
      </w:r>
      <w:proofErr w:type="gramStart"/>
      <w:r>
        <w:rPr>
          <w:rFonts w:ascii="Tahoma" w:hAnsi="Tahoma" w:cs="Tahoma"/>
          <w:bCs/>
          <w:lang w:val="en-GB"/>
        </w:rPr>
        <w:t>a number of</w:t>
      </w:r>
      <w:proofErr w:type="gramEnd"/>
      <w:r>
        <w:rPr>
          <w:rFonts w:ascii="Tahoma" w:hAnsi="Tahoma" w:cs="Tahoma"/>
          <w:bCs/>
          <w:lang w:val="en-GB"/>
        </w:rPr>
        <w:t xml:space="preserve"> headwinds</w:t>
      </w:r>
      <w:r w:rsidR="005838BE">
        <w:rPr>
          <w:rFonts w:ascii="Tahoma" w:hAnsi="Tahoma" w:cs="Tahoma"/>
          <w:bCs/>
          <w:lang w:val="en-GB"/>
        </w:rPr>
        <w:t xml:space="preserve"> which derailed strides in reforming and turning around the economy. S</w:t>
      </w:r>
      <w:proofErr w:type="spellStart"/>
      <w:r w:rsidR="003145EE">
        <w:rPr>
          <w:rFonts w:ascii="Tahoma" w:hAnsi="Tahoma" w:cs="Tahoma"/>
          <w:szCs w:val="28"/>
        </w:rPr>
        <w:t>evere</w:t>
      </w:r>
      <w:proofErr w:type="spellEnd"/>
      <w:r w:rsidR="003145EE">
        <w:rPr>
          <w:rFonts w:ascii="Tahoma" w:hAnsi="Tahoma" w:cs="Tahoma"/>
          <w:szCs w:val="28"/>
        </w:rPr>
        <w:t xml:space="preserve"> exogenous shocks related to climate change caused drought and cyclone</w:t>
      </w:r>
      <w:r w:rsidR="005838BE">
        <w:rPr>
          <w:rFonts w:ascii="Tahoma" w:hAnsi="Tahoma" w:cs="Tahoma"/>
          <w:szCs w:val="28"/>
        </w:rPr>
        <w:t>,</w:t>
      </w:r>
      <w:r w:rsidR="003145EE">
        <w:rPr>
          <w:rFonts w:ascii="Tahoma" w:hAnsi="Tahoma" w:cs="Tahoma"/>
          <w:szCs w:val="28"/>
        </w:rPr>
        <w:t xml:space="preserve"> which compromised agriculture activities and electricity generation</w:t>
      </w:r>
      <w:r w:rsidR="003145EE" w:rsidRPr="00780AD4">
        <w:rPr>
          <w:rFonts w:ascii="Tahoma" w:hAnsi="Tahoma" w:cs="Tahoma"/>
          <w:szCs w:val="28"/>
        </w:rPr>
        <w:t xml:space="preserve"> </w:t>
      </w:r>
      <w:r w:rsidR="003145EE">
        <w:rPr>
          <w:rFonts w:ascii="Tahoma" w:hAnsi="Tahoma" w:cs="Tahoma"/>
          <w:szCs w:val="28"/>
        </w:rPr>
        <w:t>with ex</w:t>
      </w:r>
      <w:r w:rsidR="002E5E2B">
        <w:rPr>
          <w:rFonts w:ascii="Tahoma" w:hAnsi="Tahoma" w:cs="Tahoma"/>
          <w:szCs w:val="28"/>
        </w:rPr>
        <w:t>tended effects on other sectors</w:t>
      </w:r>
      <w:r w:rsidR="003145EE">
        <w:rPr>
          <w:rFonts w:ascii="Tahoma" w:hAnsi="Tahoma" w:cs="Tahoma"/>
          <w:szCs w:val="28"/>
        </w:rPr>
        <w:t xml:space="preserve">. </w:t>
      </w:r>
    </w:p>
    <w:p w:rsidR="006A313B" w:rsidRPr="006A313B" w:rsidRDefault="006A313B" w:rsidP="006A313B">
      <w:pPr>
        <w:spacing w:line="360" w:lineRule="auto"/>
        <w:jc w:val="both"/>
        <w:rPr>
          <w:rFonts w:ascii="Tahoma" w:hAnsi="Tahoma" w:cs="Tahoma"/>
          <w:szCs w:val="28"/>
        </w:rPr>
      </w:pPr>
    </w:p>
    <w:p w:rsidR="006A313B" w:rsidRPr="00F41B44" w:rsidRDefault="006A313B" w:rsidP="007B037A">
      <w:pPr>
        <w:pStyle w:val="ListParagraph"/>
        <w:numPr>
          <w:ilvl w:val="0"/>
          <w:numId w:val="4"/>
        </w:numPr>
        <w:spacing w:line="360" w:lineRule="auto"/>
        <w:ind w:left="567" w:hanging="567"/>
        <w:jc w:val="both"/>
        <w:rPr>
          <w:rFonts w:ascii="Tahoma" w:hAnsi="Tahoma" w:cs="Tahoma"/>
          <w:szCs w:val="28"/>
        </w:rPr>
      </w:pPr>
      <w:r w:rsidRPr="00F41B44">
        <w:rPr>
          <w:rFonts w:ascii="Tahoma" w:hAnsi="Tahoma" w:cs="Tahoma"/>
          <w:szCs w:val="28"/>
        </w:rPr>
        <w:t xml:space="preserve">These shocks were compounded by some macro-economic instabilities coupled with some </w:t>
      </w:r>
      <w:r w:rsidRPr="00F41B44">
        <w:rPr>
          <w:rFonts w:ascii="Tahoma" w:hAnsi="Tahoma" w:cs="Tahoma"/>
          <w:bCs/>
          <w:lang w:val="en-GB"/>
        </w:rPr>
        <w:t>foreign</w:t>
      </w:r>
      <w:r w:rsidRPr="00F41B44">
        <w:rPr>
          <w:rFonts w:ascii="Tahoma" w:hAnsi="Tahoma" w:cs="Tahoma"/>
          <w:szCs w:val="28"/>
        </w:rPr>
        <w:t xml:space="preserve"> currency shortages in an environment of sanctions. </w:t>
      </w:r>
    </w:p>
    <w:p w:rsidR="003145EE" w:rsidRDefault="003145EE" w:rsidP="003145EE">
      <w:pPr>
        <w:rPr>
          <w:rFonts w:ascii="Tahoma" w:hAnsi="Tahoma" w:cs="Tahoma"/>
          <w:szCs w:val="28"/>
        </w:rPr>
      </w:pPr>
    </w:p>
    <w:p w:rsidR="005838BE" w:rsidRDefault="005838BE" w:rsidP="005838BE">
      <w:pPr>
        <w:pStyle w:val="ListParagraph"/>
        <w:spacing w:line="360" w:lineRule="auto"/>
        <w:ind w:left="567"/>
        <w:jc w:val="both"/>
        <w:rPr>
          <w:rFonts w:ascii="Tahoma" w:hAnsi="Tahoma" w:cs="Tahoma"/>
          <w:szCs w:val="28"/>
        </w:rPr>
      </w:pPr>
      <w:r w:rsidRPr="002E5E2B">
        <w:rPr>
          <w:rFonts w:ascii="Tahoma" w:hAnsi="Tahoma" w:cs="Tahoma"/>
          <w:noProof/>
          <w:szCs w:val="28"/>
          <w:lang w:val="en-GB" w:eastAsia="en-GB"/>
        </w:rPr>
        <w:drawing>
          <wp:inline distT="0" distB="0" distL="0" distR="0" wp14:anchorId="4B2EA62F" wp14:editId="57AA2D5E">
            <wp:extent cx="5610225" cy="2876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0225" cy="2876550"/>
                    </a:xfrm>
                    <a:prstGeom prst="rect">
                      <a:avLst/>
                    </a:prstGeom>
                  </pic:spPr>
                </pic:pic>
              </a:graphicData>
            </a:graphic>
          </wp:inline>
        </w:drawing>
      </w:r>
    </w:p>
    <w:p w:rsidR="005838BE" w:rsidRDefault="005838BE" w:rsidP="005838BE">
      <w:pPr>
        <w:pStyle w:val="ListParagraph"/>
        <w:spacing w:line="360" w:lineRule="auto"/>
        <w:ind w:left="567"/>
        <w:jc w:val="both"/>
        <w:rPr>
          <w:rFonts w:ascii="Tahoma" w:hAnsi="Tahoma" w:cs="Tahoma"/>
          <w:szCs w:val="28"/>
        </w:rPr>
      </w:pPr>
    </w:p>
    <w:p w:rsidR="00F41B44" w:rsidRDefault="00F41B44" w:rsidP="007B037A">
      <w:pPr>
        <w:pStyle w:val="ListParagraph"/>
        <w:numPr>
          <w:ilvl w:val="0"/>
          <w:numId w:val="4"/>
        </w:numPr>
        <w:spacing w:line="360" w:lineRule="auto"/>
        <w:ind w:left="567" w:hanging="567"/>
        <w:jc w:val="both"/>
        <w:rPr>
          <w:rFonts w:ascii="Tahoma" w:hAnsi="Tahoma" w:cs="Tahoma"/>
          <w:szCs w:val="28"/>
        </w:rPr>
      </w:pPr>
      <w:r>
        <w:rPr>
          <w:rFonts w:ascii="Tahoma" w:hAnsi="Tahoma" w:cs="Tahoma"/>
          <w:szCs w:val="28"/>
        </w:rPr>
        <w:t xml:space="preserve">As a result, the economy was forced into a recession, with GDP growth revised projection pointing to a decline of around 6%. </w:t>
      </w:r>
    </w:p>
    <w:p w:rsidR="002E5E2B" w:rsidRDefault="002E5E2B"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Default="006C1ED5" w:rsidP="008E1D47">
      <w:pPr>
        <w:pStyle w:val="ListParagraph"/>
        <w:spacing w:line="360" w:lineRule="auto"/>
        <w:ind w:left="567"/>
        <w:jc w:val="both"/>
        <w:rPr>
          <w:rFonts w:ascii="Tahoma" w:hAnsi="Tahoma" w:cs="Tahoma"/>
          <w:b/>
          <w:szCs w:val="28"/>
        </w:rPr>
      </w:pPr>
    </w:p>
    <w:p w:rsidR="006C1ED5" w:rsidRPr="00CB1C3C" w:rsidRDefault="006C1ED5" w:rsidP="008E1D47">
      <w:pPr>
        <w:pStyle w:val="ListParagraph"/>
        <w:spacing w:line="360" w:lineRule="auto"/>
        <w:ind w:left="567"/>
        <w:jc w:val="both"/>
        <w:rPr>
          <w:rFonts w:ascii="Tahoma" w:hAnsi="Tahoma" w:cs="Tahoma"/>
          <w:b/>
          <w:szCs w:val="28"/>
        </w:rPr>
      </w:pPr>
    </w:p>
    <w:p w:rsidR="002E5E2B" w:rsidRPr="00CB1C3C" w:rsidRDefault="00CB1C3C" w:rsidP="005838BE">
      <w:pPr>
        <w:pStyle w:val="ListParagraph"/>
        <w:ind w:left="426" w:firstLine="141"/>
        <w:rPr>
          <w:rFonts w:ascii="Tahoma" w:hAnsi="Tahoma" w:cs="Tahoma"/>
          <w:b/>
          <w:szCs w:val="28"/>
        </w:rPr>
      </w:pPr>
      <w:r w:rsidRPr="00CB1C3C">
        <w:rPr>
          <w:rFonts w:ascii="Tahoma" w:hAnsi="Tahoma" w:cs="Tahoma"/>
          <w:b/>
          <w:szCs w:val="28"/>
        </w:rPr>
        <w:t>GDP Growth:</w:t>
      </w:r>
      <w:r w:rsidR="005838BE" w:rsidRPr="00CB1C3C">
        <w:rPr>
          <w:rFonts w:ascii="Tahoma" w:hAnsi="Tahoma" w:cs="Tahoma"/>
          <w:b/>
          <w:szCs w:val="28"/>
        </w:rPr>
        <w:t xml:space="preserve"> 2019-20</w:t>
      </w:r>
    </w:p>
    <w:p w:rsidR="00DD7672" w:rsidRDefault="00DD7672" w:rsidP="00DD7672">
      <w:pPr>
        <w:ind w:firstLine="567"/>
      </w:pPr>
      <w:r>
        <w:rPr>
          <w:noProof/>
          <w:lang w:val="en-GB" w:eastAsia="en-GB"/>
        </w:rPr>
        <w:drawing>
          <wp:inline distT="0" distB="0" distL="0" distR="0" wp14:anchorId="3B9FE1B3" wp14:editId="7FA26ECF">
            <wp:extent cx="5638800" cy="2362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E5E2B" w:rsidRDefault="002E5E2B" w:rsidP="008E1D47">
      <w:pPr>
        <w:pStyle w:val="ListParagraph"/>
        <w:spacing w:line="360" w:lineRule="auto"/>
        <w:ind w:left="567"/>
        <w:jc w:val="both"/>
        <w:rPr>
          <w:rFonts w:ascii="Tahoma" w:hAnsi="Tahoma" w:cs="Tahoma"/>
          <w:szCs w:val="28"/>
        </w:rPr>
      </w:pPr>
    </w:p>
    <w:p w:rsidR="005838BE" w:rsidRPr="00C1523F" w:rsidRDefault="005838BE" w:rsidP="005838BE">
      <w:pPr>
        <w:pStyle w:val="Heading1"/>
        <w:ind w:firstLine="567"/>
      </w:pPr>
      <w:bookmarkStart w:id="25" w:name="_Toc21358496"/>
      <w:r w:rsidRPr="00C1523F">
        <w:t>WAY FORWARD</w:t>
      </w:r>
      <w:bookmarkEnd w:id="25"/>
    </w:p>
    <w:p w:rsidR="005838BE" w:rsidRDefault="005838BE" w:rsidP="008E1D47">
      <w:pPr>
        <w:pStyle w:val="ListParagraph"/>
        <w:spacing w:line="360" w:lineRule="auto"/>
        <w:ind w:left="567"/>
        <w:jc w:val="both"/>
        <w:rPr>
          <w:rFonts w:ascii="Tahoma" w:hAnsi="Tahoma" w:cs="Tahoma"/>
          <w:szCs w:val="28"/>
        </w:rPr>
      </w:pPr>
    </w:p>
    <w:p w:rsidR="003145EE" w:rsidRDefault="005838BE" w:rsidP="007B037A">
      <w:pPr>
        <w:pStyle w:val="ListParagraph"/>
        <w:numPr>
          <w:ilvl w:val="0"/>
          <w:numId w:val="4"/>
        </w:numPr>
        <w:spacing w:line="360" w:lineRule="auto"/>
        <w:ind w:left="567" w:hanging="567"/>
        <w:jc w:val="both"/>
        <w:rPr>
          <w:rFonts w:ascii="Tahoma" w:hAnsi="Tahoma" w:cs="Tahoma"/>
          <w:szCs w:val="28"/>
        </w:rPr>
      </w:pPr>
      <w:r w:rsidRPr="0037335B">
        <w:rPr>
          <w:rFonts w:ascii="Tahoma" w:hAnsi="Tahoma" w:cs="Tahoma"/>
        </w:rPr>
        <w:t>Building</w:t>
      </w:r>
      <w:r w:rsidRPr="0094514A">
        <w:rPr>
          <w:rFonts w:ascii="Tahoma" w:hAnsi="Tahoma" w:cs="Tahoma"/>
          <w:lang w:val="en-ZW"/>
        </w:rPr>
        <w:t xml:space="preserve"> on the accomplishments of the ongoing reform agenda</w:t>
      </w:r>
      <w:r>
        <w:rPr>
          <w:rFonts w:ascii="Tahoma" w:hAnsi="Tahoma" w:cs="Tahoma"/>
          <w:lang w:val="en-ZW"/>
        </w:rPr>
        <w:t xml:space="preserve">, </w:t>
      </w:r>
      <w:r w:rsidR="003145EE">
        <w:rPr>
          <w:rFonts w:ascii="Tahoma" w:hAnsi="Tahoma" w:cs="Tahoma"/>
          <w:szCs w:val="28"/>
        </w:rPr>
        <w:t xml:space="preserve">Government will take advantage of positive strides made on </w:t>
      </w:r>
      <w:r w:rsidR="00CB1C3C" w:rsidRPr="00D959E7">
        <w:rPr>
          <w:rFonts w:ascii="Tahoma" w:hAnsi="Tahoma" w:cs="Tahoma"/>
          <w:szCs w:val="28"/>
        </w:rPr>
        <w:t>stabilization</w:t>
      </w:r>
      <w:r w:rsidR="003145EE" w:rsidRPr="00D959E7">
        <w:rPr>
          <w:rFonts w:ascii="Tahoma" w:hAnsi="Tahoma" w:cs="Tahoma"/>
          <w:szCs w:val="28"/>
        </w:rPr>
        <w:t xml:space="preserve"> </w:t>
      </w:r>
      <w:r w:rsidR="003145EE">
        <w:rPr>
          <w:rFonts w:ascii="Tahoma" w:hAnsi="Tahoma" w:cs="Tahoma"/>
          <w:szCs w:val="28"/>
        </w:rPr>
        <w:t xml:space="preserve">to </w:t>
      </w:r>
      <w:r w:rsidR="003145EE" w:rsidRPr="00F541E7">
        <w:rPr>
          <w:rFonts w:ascii="Tahoma" w:hAnsi="Tahoma" w:cs="Tahoma"/>
          <w:bCs/>
          <w:lang w:val="en-GB"/>
        </w:rPr>
        <w:t>consolidate</w:t>
      </w:r>
      <w:r w:rsidR="003145EE">
        <w:rPr>
          <w:rFonts w:ascii="Tahoma" w:hAnsi="Tahoma" w:cs="Tahoma"/>
          <w:szCs w:val="28"/>
        </w:rPr>
        <w:t xml:space="preserve"> and gradually exit from </w:t>
      </w:r>
      <w:r w:rsidR="003145EE" w:rsidRPr="00D959E7">
        <w:rPr>
          <w:rFonts w:ascii="Tahoma" w:hAnsi="Tahoma" w:cs="Tahoma"/>
          <w:szCs w:val="28"/>
        </w:rPr>
        <w:t xml:space="preserve">austerity measures </w:t>
      </w:r>
      <w:r>
        <w:rPr>
          <w:rFonts w:ascii="Tahoma" w:hAnsi="Tahoma" w:cs="Tahoma"/>
          <w:szCs w:val="28"/>
        </w:rPr>
        <w:t xml:space="preserve">by switching to reforms that </w:t>
      </w:r>
      <w:proofErr w:type="spellStart"/>
      <w:r w:rsidRPr="00D959E7">
        <w:rPr>
          <w:rFonts w:ascii="Tahoma" w:hAnsi="Tahoma" w:cs="Tahoma"/>
          <w:szCs w:val="28"/>
        </w:rPr>
        <w:t>emphasise</w:t>
      </w:r>
      <w:proofErr w:type="spellEnd"/>
      <w:r>
        <w:rPr>
          <w:rFonts w:ascii="Tahoma" w:hAnsi="Tahoma" w:cs="Tahoma"/>
          <w:szCs w:val="28"/>
        </w:rPr>
        <w:t xml:space="preserve"> on</w:t>
      </w:r>
      <w:r w:rsidR="003145EE" w:rsidRPr="00D959E7">
        <w:rPr>
          <w:rFonts w:ascii="Tahoma" w:hAnsi="Tahoma" w:cs="Tahoma"/>
          <w:szCs w:val="28"/>
        </w:rPr>
        <w:t xml:space="preserve"> growth</w:t>
      </w:r>
      <w:r w:rsidR="003145EE">
        <w:rPr>
          <w:rFonts w:ascii="Tahoma" w:hAnsi="Tahoma" w:cs="Tahoma"/>
          <w:szCs w:val="28"/>
        </w:rPr>
        <w:t xml:space="preserve">, </w:t>
      </w:r>
      <w:r w:rsidR="003145EE" w:rsidRPr="001633DC">
        <w:rPr>
          <w:rFonts w:ascii="Tahoma" w:hAnsi="Tahoma" w:cs="Tahoma"/>
          <w:bCs/>
          <w:lang w:val="en-GB"/>
        </w:rPr>
        <w:t>productivity</w:t>
      </w:r>
      <w:r w:rsidR="003145EE" w:rsidRPr="00D959E7">
        <w:rPr>
          <w:rFonts w:ascii="Tahoma" w:hAnsi="Tahoma" w:cs="Tahoma"/>
          <w:szCs w:val="28"/>
        </w:rPr>
        <w:t xml:space="preserve"> and prosperity objectives.</w:t>
      </w:r>
      <w:r w:rsidR="003145EE">
        <w:rPr>
          <w:rFonts w:ascii="Tahoma" w:hAnsi="Tahoma" w:cs="Tahoma"/>
          <w:szCs w:val="28"/>
        </w:rPr>
        <w:t xml:space="preserve"> This means </w:t>
      </w:r>
      <w:r w:rsidR="003145EE" w:rsidRPr="00D959E7">
        <w:rPr>
          <w:rFonts w:ascii="Tahoma" w:hAnsi="Tahoma" w:cs="Tahoma"/>
          <w:szCs w:val="28"/>
        </w:rPr>
        <w:t xml:space="preserve">taking the economy to higher levels that </w:t>
      </w:r>
      <w:r>
        <w:rPr>
          <w:rFonts w:ascii="Tahoma" w:hAnsi="Tahoma" w:cs="Tahoma"/>
          <w:szCs w:val="28"/>
        </w:rPr>
        <w:t xml:space="preserve">focus </w:t>
      </w:r>
      <w:r w:rsidR="003145EE" w:rsidRPr="00D959E7">
        <w:rPr>
          <w:rFonts w:ascii="Tahoma" w:hAnsi="Tahoma" w:cs="Tahoma"/>
          <w:szCs w:val="28"/>
        </w:rPr>
        <w:t>on enhanced production and productivity, jobs creation, strengthening competitiveness and inclusive participation and empowerment.</w:t>
      </w:r>
    </w:p>
    <w:p w:rsidR="002E5E2B" w:rsidRPr="005838BE" w:rsidRDefault="002E5E2B" w:rsidP="005838BE">
      <w:pPr>
        <w:spacing w:line="360" w:lineRule="auto"/>
        <w:jc w:val="both"/>
        <w:rPr>
          <w:rFonts w:ascii="Tahoma" w:hAnsi="Tahoma" w:cs="Tahoma"/>
          <w:lang w:val="en-ZW"/>
        </w:rPr>
      </w:pPr>
    </w:p>
    <w:p w:rsidR="002E5E2B" w:rsidRDefault="002E5E2B" w:rsidP="003145EE">
      <w:pPr>
        <w:rPr>
          <w:rFonts w:ascii="Tahoma" w:hAnsi="Tahoma" w:cs="Tahoma"/>
          <w:szCs w:val="28"/>
        </w:rPr>
      </w:pPr>
      <w:r w:rsidRPr="002E5E2B">
        <w:rPr>
          <w:rFonts w:ascii="Tahoma" w:hAnsi="Tahoma" w:cs="Tahoma"/>
          <w:noProof/>
          <w:szCs w:val="28"/>
          <w:lang w:val="en-GB" w:eastAsia="en-GB"/>
        </w:rPr>
        <w:drawing>
          <wp:inline distT="0" distB="0" distL="0" distR="0" wp14:anchorId="30445A9B" wp14:editId="474E0CF9">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2640"/>
                    </a:xfrm>
                    <a:prstGeom prst="rect">
                      <a:avLst/>
                    </a:prstGeom>
                  </pic:spPr>
                </pic:pic>
              </a:graphicData>
            </a:graphic>
          </wp:inline>
        </w:drawing>
      </w:r>
    </w:p>
    <w:p w:rsidR="002E5E2B" w:rsidRPr="00D959E7" w:rsidRDefault="002E5E2B" w:rsidP="008E1D47">
      <w:pPr>
        <w:pStyle w:val="ListParagraph"/>
        <w:spacing w:line="360" w:lineRule="auto"/>
        <w:ind w:left="567"/>
        <w:jc w:val="both"/>
        <w:rPr>
          <w:rFonts w:ascii="Tahoma" w:hAnsi="Tahoma" w:cs="Tahoma"/>
          <w:szCs w:val="28"/>
        </w:rPr>
      </w:pPr>
    </w:p>
    <w:p w:rsidR="003145EE" w:rsidRPr="00D959E7" w:rsidRDefault="003145EE" w:rsidP="007B037A">
      <w:pPr>
        <w:pStyle w:val="ListParagraph"/>
        <w:numPr>
          <w:ilvl w:val="0"/>
          <w:numId w:val="4"/>
        </w:numPr>
        <w:spacing w:line="360" w:lineRule="auto"/>
        <w:ind w:left="567" w:hanging="567"/>
        <w:jc w:val="both"/>
        <w:rPr>
          <w:rFonts w:ascii="Tahoma" w:hAnsi="Tahoma" w:cs="Tahoma"/>
          <w:szCs w:val="28"/>
        </w:rPr>
      </w:pPr>
      <w:r w:rsidRPr="00D959E7">
        <w:rPr>
          <w:rFonts w:ascii="Tahoma" w:hAnsi="Tahoma" w:cs="Tahoma"/>
          <w:szCs w:val="28"/>
        </w:rPr>
        <w:t>This w</w:t>
      </w:r>
      <w:r>
        <w:rPr>
          <w:rFonts w:ascii="Tahoma" w:hAnsi="Tahoma" w:cs="Tahoma"/>
          <w:szCs w:val="28"/>
        </w:rPr>
        <w:t xml:space="preserve">ill </w:t>
      </w:r>
      <w:r w:rsidRPr="00F541E7">
        <w:rPr>
          <w:rFonts w:ascii="Tahoma" w:hAnsi="Tahoma" w:cs="Tahoma"/>
          <w:bCs/>
          <w:lang w:val="en-GB"/>
        </w:rPr>
        <w:t>constitute</w:t>
      </w:r>
      <w:r>
        <w:rPr>
          <w:rFonts w:ascii="Tahoma" w:hAnsi="Tahoma" w:cs="Tahoma"/>
          <w:szCs w:val="28"/>
        </w:rPr>
        <w:t xml:space="preserve"> the last le</w:t>
      </w:r>
      <w:r w:rsidRPr="00D959E7">
        <w:rPr>
          <w:rFonts w:ascii="Tahoma" w:hAnsi="Tahoma" w:cs="Tahoma"/>
          <w:szCs w:val="28"/>
        </w:rPr>
        <w:t xml:space="preserve">g of the TSP and </w:t>
      </w:r>
      <w:r>
        <w:rPr>
          <w:rFonts w:ascii="Tahoma" w:hAnsi="Tahoma" w:cs="Tahoma"/>
          <w:szCs w:val="28"/>
        </w:rPr>
        <w:t xml:space="preserve">transition to the </w:t>
      </w:r>
      <w:proofErr w:type="gramStart"/>
      <w:r w:rsidRPr="00D959E7">
        <w:rPr>
          <w:rFonts w:ascii="Tahoma" w:hAnsi="Tahoma" w:cs="Tahoma"/>
          <w:szCs w:val="28"/>
        </w:rPr>
        <w:t>Five Year</w:t>
      </w:r>
      <w:proofErr w:type="gramEnd"/>
      <w:r w:rsidRPr="00D959E7">
        <w:rPr>
          <w:rFonts w:ascii="Tahoma" w:hAnsi="Tahoma" w:cs="Tahoma"/>
          <w:szCs w:val="28"/>
        </w:rPr>
        <w:t xml:space="preserve"> Development Plans towards Vision 2030.</w:t>
      </w:r>
    </w:p>
    <w:p w:rsidR="003145EE" w:rsidRDefault="003145EE" w:rsidP="003145EE">
      <w:pPr>
        <w:spacing w:after="0" w:line="360" w:lineRule="auto"/>
        <w:jc w:val="both"/>
        <w:rPr>
          <w:rFonts w:ascii="Tahoma" w:hAnsi="Tahoma" w:cs="Tahoma"/>
          <w:sz w:val="24"/>
          <w:szCs w:val="24"/>
        </w:rPr>
      </w:pPr>
    </w:p>
    <w:p w:rsidR="00432B38" w:rsidRDefault="00432B38" w:rsidP="003145EE">
      <w:pPr>
        <w:spacing w:after="0" w:line="360" w:lineRule="auto"/>
        <w:jc w:val="both"/>
        <w:rPr>
          <w:rFonts w:ascii="Tahoma" w:hAnsi="Tahoma" w:cs="Tahoma"/>
          <w:sz w:val="24"/>
          <w:szCs w:val="24"/>
        </w:rPr>
      </w:pPr>
    </w:p>
    <w:p w:rsidR="00FB04C4" w:rsidRDefault="00FB04C4" w:rsidP="003145EE">
      <w:pPr>
        <w:spacing w:after="0" w:line="360" w:lineRule="auto"/>
        <w:jc w:val="both"/>
        <w:rPr>
          <w:rFonts w:ascii="Tahoma" w:hAnsi="Tahoma" w:cs="Tahoma"/>
          <w:sz w:val="24"/>
          <w:szCs w:val="24"/>
        </w:rPr>
      </w:pPr>
    </w:p>
    <w:p w:rsidR="00432B38" w:rsidRPr="00CB1C3C" w:rsidRDefault="00CB1C3C" w:rsidP="003145EE">
      <w:pPr>
        <w:spacing w:after="0" w:line="360" w:lineRule="auto"/>
        <w:jc w:val="both"/>
        <w:rPr>
          <w:rFonts w:ascii="Tahoma" w:hAnsi="Tahoma" w:cs="Tahoma"/>
          <w:b/>
          <w:sz w:val="24"/>
          <w:szCs w:val="24"/>
        </w:rPr>
      </w:pPr>
      <w:r w:rsidRPr="00CB1C3C">
        <w:rPr>
          <w:rFonts w:ascii="Tahoma" w:hAnsi="Tahoma" w:cs="Tahoma"/>
          <w:b/>
          <w:sz w:val="24"/>
          <w:szCs w:val="24"/>
        </w:rPr>
        <w:t>Minister of Finance and Economic Development</w:t>
      </w:r>
    </w:p>
    <w:p w:rsidR="00CB1C3C" w:rsidRPr="00CB1C3C" w:rsidRDefault="00CB1C3C" w:rsidP="003145EE">
      <w:pPr>
        <w:spacing w:after="0" w:line="360" w:lineRule="auto"/>
        <w:jc w:val="both"/>
        <w:rPr>
          <w:rFonts w:ascii="Tahoma" w:hAnsi="Tahoma" w:cs="Tahoma"/>
          <w:b/>
          <w:i/>
          <w:sz w:val="24"/>
          <w:szCs w:val="24"/>
        </w:rPr>
      </w:pPr>
      <w:r w:rsidRPr="00CB1C3C">
        <w:rPr>
          <w:rFonts w:ascii="Tahoma" w:hAnsi="Tahoma" w:cs="Tahoma"/>
          <w:b/>
          <w:i/>
          <w:sz w:val="24"/>
          <w:szCs w:val="24"/>
        </w:rPr>
        <w:t>October 2019</w:t>
      </w:r>
    </w:p>
    <w:p w:rsidR="00432B38" w:rsidRDefault="00432B38" w:rsidP="003145EE">
      <w:pPr>
        <w:spacing w:after="0" w:line="360" w:lineRule="auto"/>
        <w:jc w:val="both"/>
        <w:rPr>
          <w:rFonts w:ascii="Tahoma" w:hAnsi="Tahoma" w:cs="Tahoma"/>
          <w:sz w:val="24"/>
          <w:szCs w:val="24"/>
        </w:rPr>
      </w:pPr>
    </w:p>
    <w:p w:rsidR="00432B38" w:rsidRDefault="00432B38" w:rsidP="003145EE">
      <w:pPr>
        <w:spacing w:after="0" w:line="360" w:lineRule="auto"/>
        <w:jc w:val="both"/>
        <w:rPr>
          <w:rFonts w:ascii="Tahoma" w:hAnsi="Tahoma" w:cs="Tahoma"/>
          <w:sz w:val="24"/>
          <w:szCs w:val="24"/>
        </w:rPr>
      </w:pPr>
    </w:p>
    <w:p w:rsidR="00432B38" w:rsidRDefault="00432B38" w:rsidP="003145EE">
      <w:pPr>
        <w:spacing w:after="0" w:line="360" w:lineRule="auto"/>
        <w:jc w:val="both"/>
        <w:rPr>
          <w:rFonts w:ascii="Tahoma" w:hAnsi="Tahoma" w:cs="Tahoma"/>
          <w:sz w:val="24"/>
          <w:szCs w:val="24"/>
        </w:rPr>
      </w:pPr>
    </w:p>
    <w:p w:rsidR="006C1ED5" w:rsidRDefault="006C1ED5" w:rsidP="003145EE">
      <w:pPr>
        <w:spacing w:after="0" w:line="360" w:lineRule="auto"/>
        <w:jc w:val="both"/>
        <w:rPr>
          <w:rFonts w:ascii="Tahoma" w:hAnsi="Tahoma" w:cs="Tahoma"/>
          <w:sz w:val="24"/>
          <w:szCs w:val="24"/>
        </w:rPr>
      </w:pPr>
    </w:p>
    <w:p w:rsidR="006C1ED5" w:rsidRDefault="006C1ED5" w:rsidP="003145EE">
      <w:pPr>
        <w:spacing w:after="0" w:line="360" w:lineRule="auto"/>
        <w:jc w:val="both"/>
        <w:rPr>
          <w:rFonts w:ascii="Tahoma" w:hAnsi="Tahoma" w:cs="Tahoma"/>
          <w:sz w:val="24"/>
          <w:szCs w:val="24"/>
        </w:rPr>
      </w:pPr>
    </w:p>
    <w:p w:rsidR="006C1ED5" w:rsidRDefault="006C1ED5" w:rsidP="003145EE">
      <w:pPr>
        <w:spacing w:after="0" w:line="360" w:lineRule="auto"/>
        <w:jc w:val="both"/>
        <w:rPr>
          <w:rFonts w:ascii="Tahoma" w:hAnsi="Tahoma" w:cs="Tahoma"/>
          <w:sz w:val="24"/>
          <w:szCs w:val="24"/>
        </w:rPr>
      </w:pPr>
    </w:p>
    <w:p w:rsidR="006C1ED5" w:rsidRDefault="006C1ED5" w:rsidP="003145EE">
      <w:pPr>
        <w:spacing w:after="0" w:line="360" w:lineRule="auto"/>
        <w:jc w:val="both"/>
        <w:rPr>
          <w:rFonts w:ascii="Tahoma" w:hAnsi="Tahoma" w:cs="Tahoma"/>
          <w:sz w:val="24"/>
          <w:szCs w:val="24"/>
        </w:rPr>
      </w:pPr>
    </w:p>
    <w:p w:rsidR="00432B38" w:rsidRDefault="00432B38" w:rsidP="003145EE">
      <w:pPr>
        <w:spacing w:after="0" w:line="360" w:lineRule="auto"/>
        <w:jc w:val="both"/>
        <w:rPr>
          <w:rFonts w:ascii="Tahoma" w:hAnsi="Tahoma" w:cs="Tahoma"/>
          <w:sz w:val="24"/>
          <w:szCs w:val="24"/>
        </w:rPr>
      </w:pPr>
    </w:p>
    <w:p w:rsidR="00432B38" w:rsidRDefault="00432B38" w:rsidP="003145EE">
      <w:pPr>
        <w:spacing w:after="0" w:line="360" w:lineRule="auto"/>
        <w:jc w:val="both"/>
        <w:rPr>
          <w:rFonts w:ascii="Tahoma" w:hAnsi="Tahoma" w:cs="Tahoma"/>
          <w:sz w:val="24"/>
          <w:szCs w:val="24"/>
        </w:rPr>
      </w:pPr>
    </w:p>
    <w:p w:rsidR="00432B38" w:rsidRPr="00490162" w:rsidRDefault="00432B38" w:rsidP="009A1480">
      <w:pPr>
        <w:spacing w:after="0" w:line="360" w:lineRule="auto"/>
        <w:ind w:firstLine="720"/>
        <w:jc w:val="both"/>
        <w:rPr>
          <w:rFonts w:ascii="Tahoma" w:hAnsi="Tahoma" w:cs="Tahoma"/>
          <w:b/>
          <w:sz w:val="24"/>
          <w:szCs w:val="24"/>
          <w:lang w:val="en-GB"/>
        </w:rPr>
      </w:pPr>
      <w:r>
        <w:rPr>
          <w:rFonts w:ascii="Tahoma" w:hAnsi="Tahoma" w:cs="Tahoma"/>
          <w:b/>
          <w:sz w:val="24"/>
          <w:szCs w:val="24"/>
          <w:lang w:val="en-GB"/>
        </w:rPr>
        <w:t>ANNEX 1: GENERAL INFORMATION ABOUT THE COUNTRY</w:t>
      </w:r>
    </w:p>
    <w:p w:rsidR="001204CF" w:rsidRDefault="001204CF" w:rsidP="008E1D47">
      <w:pPr>
        <w:pStyle w:val="ListParagraph"/>
        <w:spacing w:line="360" w:lineRule="auto"/>
        <w:ind w:left="567"/>
        <w:jc w:val="both"/>
        <w:rPr>
          <w:rFonts w:ascii="Tahoma" w:hAnsi="Tahoma" w:cs="Tahoma"/>
        </w:rPr>
      </w:pPr>
    </w:p>
    <w:p w:rsidR="001204CF" w:rsidRDefault="001204CF" w:rsidP="001204CF">
      <w:pPr>
        <w:rPr>
          <w:sz w:val="24"/>
          <w:szCs w:val="24"/>
        </w:rPr>
      </w:pPr>
      <w:r w:rsidRPr="0065734B">
        <w:rPr>
          <w:noProof/>
          <w:sz w:val="24"/>
          <w:szCs w:val="24"/>
          <w:lang w:val="en-GB" w:eastAsia="en-GB"/>
        </w:rPr>
        <w:drawing>
          <wp:inline distT="0" distB="0" distL="0" distR="0" wp14:anchorId="2456DAB6" wp14:editId="3311472B">
            <wp:extent cx="5667375" cy="3848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7375" cy="3848100"/>
                    </a:xfrm>
                    <a:prstGeom prst="rect">
                      <a:avLst/>
                    </a:prstGeom>
                  </pic:spPr>
                </pic:pic>
              </a:graphicData>
            </a:graphic>
          </wp:inline>
        </w:drawing>
      </w:r>
    </w:p>
    <w:p w:rsidR="001204CF" w:rsidRPr="0065734B" w:rsidRDefault="001204CF" w:rsidP="001204CF">
      <w:pPr>
        <w:spacing w:after="0"/>
        <w:jc w:val="center"/>
        <w:rPr>
          <w:sz w:val="24"/>
          <w:szCs w:val="24"/>
        </w:rPr>
      </w:pPr>
      <w:r w:rsidRPr="0007510B">
        <w:rPr>
          <w:rFonts w:ascii="Tahoma" w:hAnsi="Tahoma" w:cs="Tahoma"/>
          <w:b/>
          <w:sz w:val="24"/>
          <w:szCs w:val="24"/>
        </w:rPr>
        <w:t>Zimbabwe</w:t>
      </w:r>
      <w:r>
        <w:rPr>
          <w:rFonts w:ascii="Tahoma" w:hAnsi="Tahoma" w:cs="Tahoma"/>
          <w:b/>
          <w:sz w:val="24"/>
          <w:szCs w:val="24"/>
        </w:rPr>
        <w:t>: Some</w:t>
      </w:r>
      <w:r w:rsidRPr="0007510B">
        <w:rPr>
          <w:rFonts w:ascii="Tahoma" w:hAnsi="Tahoma" w:cs="Tahoma"/>
          <w:b/>
          <w:sz w:val="24"/>
          <w:szCs w:val="24"/>
        </w:rPr>
        <w:t xml:space="preserve"> Key Facts</w:t>
      </w:r>
    </w:p>
    <w:tbl>
      <w:tblPr>
        <w:tblStyle w:val="TableGrid"/>
        <w:tblW w:w="8931" w:type="dxa"/>
        <w:tblInd w:w="-5" w:type="dxa"/>
        <w:tblLook w:val="04A0" w:firstRow="1" w:lastRow="0" w:firstColumn="1" w:lastColumn="0" w:noHBand="0" w:noVBand="1"/>
      </w:tblPr>
      <w:tblGrid>
        <w:gridCol w:w="2268"/>
        <w:gridCol w:w="6663"/>
      </w:tblGrid>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Location</w:t>
            </w:r>
          </w:p>
        </w:tc>
        <w:tc>
          <w:tcPr>
            <w:tcW w:w="6663" w:type="dxa"/>
          </w:tcPr>
          <w:p w:rsidR="001204CF" w:rsidRPr="0007510B" w:rsidRDefault="001204CF" w:rsidP="001204CF">
            <w:pPr>
              <w:spacing w:line="276" w:lineRule="auto"/>
              <w:rPr>
                <w:rFonts w:ascii="Tahoma" w:hAnsi="Tahoma" w:cs="Tahoma"/>
                <w:sz w:val="20"/>
                <w:szCs w:val="20"/>
                <w:lang w:val="en-US"/>
              </w:rPr>
            </w:pPr>
            <w:r>
              <w:rPr>
                <w:rFonts w:ascii="Tahoma" w:hAnsi="Tahoma" w:cs="Tahoma"/>
                <w:sz w:val="20"/>
                <w:szCs w:val="20"/>
                <w:lang w:val="en-US"/>
              </w:rPr>
              <w:t xml:space="preserve">Southern Africa, at the heart of the </w:t>
            </w:r>
            <w:r w:rsidRPr="0007510B">
              <w:rPr>
                <w:rFonts w:ascii="Tahoma" w:hAnsi="Tahoma" w:cs="Tahoma"/>
                <w:sz w:val="20"/>
                <w:szCs w:val="20"/>
                <w:lang w:val="en-US"/>
              </w:rPr>
              <w:t>North-South Corridor</w:t>
            </w:r>
            <w:r>
              <w:rPr>
                <w:rFonts w:ascii="Tahoma" w:hAnsi="Tahoma" w:cs="Tahoma"/>
                <w:sz w:val="20"/>
                <w:szCs w:val="20"/>
                <w:lang w:val="en-US"/>
              </w:rPr>
              <w:t>, making</w:t>
            </w:r>
            <w:r w:rsidRPr="0007510B">
              <w:rPr>
                <w:rFonts w:ascii="Tahoma" w:hAnsi="Tahoma" w:cs="Tahoma"/>
                <w:sz w:val="20"/>
                <w:szCs w:val="20"/>
                <w:lang w:val="en-US"/>
              </w:rPr>
              <w:t xml:space="preserve"> </w:t>
            </w:r>
            <w:r>
              <w:rPr>
                <w:rFonts w:ascii="Tahoma" w:hAnsi="Tahoma" w:cs="Tahoma"/>
                <w:sz w:val="20"/>
                <w:szCs w:val="20"/>
                <w:lang w:val="en-US"/>
              </w:rPr>
              <w:t xml:space="preserve">Zimbabwe’s </w:t>
            </w:r>
            <w:r w:rsidRPr="0007510B">
              <w:rPr>
                <w:rFonts w:ascii="Tahoma" w:hAnsi="Tahoma" w:cs="Tahoma"/>
                <w:sz w:val="20"/>
                <w:szCs w:val="20"/>
                <w:lang w:val="en-US"/>
              </w:rPr>
              <w:t>railways, roads, power and telecommunications</w:t>
            </w:r>
            <w:r>
              <w:rPr>
                <w:rFonts w:ascii="Tahoma" w:hAnsi="Tahoma" w:cs="Tahoma"/>
                <w:sz w:val="20"/>
                <w:szCs w:val="20"/>
                <w:lang w:val="en-US"/>
              </w:rPr>
              <w:t xml:space="preserve"> network a</w:t>
            </w:r>
            <w:r w:rsidRPr="0007510B">
              <w:rPr>
                <w:rFonts w:ascii="Tahoma" w:hAnsi="Tahoma" w:cs="Tahoma"/>
                <w:sz w:val="20"/>
                <w:szCs w:val="20"/>
                <w:lang w:val="en-US"/>
              </w:rPr>
              <w:t xml:space="preserve"> regional logistics hub</w:t>
            </w:r>
            <w:r>
              <w:rPr>
                <w:rFonts w:ascii="Tahoma" w:hAnsi="Tahoma" w:cs="Tahoma"/>
                <w:sz w:val="20"/>
                <w:szCs w:val="20"/>
                <w:lang w:val="en-US"/>
              </w:rPr>
              <w:t>.</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Total Area</w:t>
            </w:r>
          </w:p>
        </w:tc>
        <w:tc>
          <w:tcPr>
            <w:tcW w:w="6663"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390 757 sq</w:t>
            </w:r>
            <w:r>
              <w:rPr>
                <w:rFonts w:ascii="Tahoma" w:hAnsi="Tahoma" w:cs="Tahoma"/>
                <w:sz w:val="20"/>
                <w:szCs w:val="20"/>
                <w:lang w:val="en-US"/>
              </w:rPr>
              <w:t>.</w:t>
            </w:r>
            <w:r w:rsidRPr="0007510B">
              <w:rPr>
                <w:rFonts w:ascii="Tahoma" w:hAnsi="Tahoma" w:cs="Tahoma"/>
                <w:sz w:val="20"/>
                <w:szCs w:val="20"/>
                <w:lang w:val="en-US"/>
              </w:rPr>
              <w:t xml:space="preserve"> k</w:t>
            </w:r>
            <w:r>
              <w:rPr>
                <w:rFonts w:ascii="Tahoma" w:hAnsi="Tahoma" w:cs="Tahoma"/>
                <w:sz w:val="20"/>
                <w:szCs w:val="20"/>
                <w:lang w:val="en-US"/>
              </w:rPr>
              <w:t>m</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Land</w:t>
            </w:r>
          </w:p>
        </w:tc>
        <w:tc>
          <w:tcPr>
            <w:tcW w:w="6663"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386 670 sq</w:t>
            </w:r>
            <w:r>
              <w:rPr>
                <w:rFonts w:ascii="Tahoma" w:hAnsi="Tahoma" w:cs="Tahoma"/>
                <w:sz w:val="20"/>
                <w:szCs w:val="20"/>
                <w:lang w:val="en-US"/>
              </w:rPr>
              <w:t>.</w:t>
            </w:r>
            <w:r w:rsidRPr="0007510B">
              <w:rPr>
                <w:rFonts w:ascii="Tahoma" w:hAnsi="Tahoma" w:cs="Tahoma"/>
                <w:sz w:val="20"/>
                <w:szCs w:val="20"/>
                <w:lang w:val="en-US"/>
              </w:rPr>
              <w:t xml:space="preserve"> k</w:t>
            </w:r>
            <w:r>
              <w:rPr>
                <w:rFonts w:ascii="Tahoma" w:hAnsi="Tahoma" w:cs="Tahoma"/>
                <w:sz w:val="20"/>
                <w:szCs w:val="20"/>
                <w:lang w:val="en-US"/>
              </w:rPr>
              <w:t>m</w:t>
            </w:r>
          </w:p>
        </w:tc>
      </w:tr>
      <w:tr w:rsidR="001204CF" w:rsidRPr="00A0302F" w:rsidTr="00D0109E">
        <w:tc>
          <w:tcPr>
            <w:tcW w:w="2268" w:type="dxa"/>
          </w:tcPr>
          <w:p w:rsidR="001204CF" w:rsidRPr="00845059" w:rsidRDefault="001204CF" w:rsidP="001204CF">
            <w:pPr>
              <w:spacing w:line="276" w:lineRule="auto"/>
              <w:rPr>
                <w:rFonts w:ascii="Tahoma" w:hAnsi="Tahoma" w:cs="Tahoma"/>
                <w:sz w:val="20"/>
                <w:szCs w:val="20"/>
                <w:lang w:val="en-US"/>
              </w:rPr>
            </w:pPr>
            <w:r w:rsidRPr="00845059">
              <w:rPr>
                <w:rFonts w:ascii="Tahoma" w:hAnsi="Tahoma" w:cs="Tahoma"/>
                <w:sz w:val="20"/>
                <w:szCs w:val="20"/>
                <w:lang w:val="en-US"/>
              </w:rPr>
              <w:t>Water</w:t>
            </w:r>
          </w:p>
        </w:tc>
        <w:tc>
          <w:tcPr>
            <w:tcW w:w="6663" w:type="dxa"/>
          </w:tcPr>
          <w:p w:rsidR="001204CF" w:rsidRPr="0007510B" w:rsidRDefault="001204CF" w:rsidP="001204CF">
            <w:pPr>
              <w:spacing w:line="276" w:lineRule="auto"/>
              <w:rPr>
                <w:rFonts w:ascii="Tahoma" w:hAnsi="Tahoma" w:cs="Tahoma"/>
                <w:sz w:val="20"/>
                <w:szCs w:val="20"/>
                <w:lang w:val="en-US"/>
              </w:rPr>
            </w:pPr>
            <w:r w:rsidRPr="00845059">
              <w:rPr>
                <w:rFonts w:ascii="Tahoma" w:hAnsi="Tahoma" w:cs="Tahoma"/>
                <w:sz w:val="20"/>
                <w:szCs w:val="20"/>
                <w:lang w:val="en-US"/>
              </w:rPr>
              <w:t>4 087 sq. km</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Border Countries</w:t>
            </w:r>
          </w:p>
        </w:tc>
        <w:tc>
          <w:tcPr>
            <w:tcW w:w="6663"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 xml:space="preserve">Botswana </w:t>
            </w:r>
            <w:r>
              <w:rPr>
                <w:rFonts w:ascii="Tahoma" w:hAnsi="Tahoma" w:cs="Tahoma"/>
                <w:sz w:val="20"/>
                <w:szCs w:val="20"/>
                <w:lang w:val="en-US"/>
              </w:rPr>
              <w:t xml:space="preserve">to the </w:t>
            </w:r>
            <w:r w:rsidRPr="0007510B">
              <w:rPr>
                <w:rFonts w:ascii="Tahoma" w:hAnsi="Tahoma" w:cs="Tahoma"/>
                <w:sz w:val="20"/>
                <w:szCs w:val="20"/>
                <w:lang w:val="en-US"/>
              </w:rPr>
              <w:t>West</w:t>
            </w:r>
            <w:r>
              <w:rPr>
                <w:rFonts w:ascii="Tahoma" w:hAnsi="Tahoma" w:cs="Tahoma"/>
                <w:sz w:val="20"/>
                <w:szCs w:val="20"/>
                <w:lang w:val="en-US"/>
              </w:rPr>
              <w:t xml:space="preserve">; </w:t>
            </w:r>
            <w:r w:rsidRPr="0007510B">
              <w:rPr>
                <w:rFonts w:ascii="Tahoma" w:hAnsi="Tahoma" w:cs="Tahoma"/>
                <w:sz w:val="20"/>
                <w:szCs w:val="20"/>
                <w:lang w:val="en-US"/>
              </w:rPr>
              <w:t xml:space="preserve">Mozambique </w:t>
            </w:r>
            <w:r>
              <w:rPr>
                <w:rFonts w:ascii="Tahoma" w:hAnsi="Tahoma" w:cs="Tahoma"/>
                <w:sz w:val="20"/>
                <w:szCs w:val="20"/>
                <w:lang w:val="en-US"/>
              </w:rPr>
              <w:t xml:space="preserve">to the </w:t>
            </w:r>
            <w:r w:rsidRPr="0007510B">
              <w:rPr>
                <w:rFonts w:ascii="Tahoma" w:hAnsi="Tahoma" w:cs="Tahoma"/>
                <w:sz w:val="20"/>
                <w:szCs w:val="20"/>
                <w:lang w:val="en-US"/>
              </w:rPr>
              <w:t>East, South Africa</w:t>
            </w:r>
            <w:r>
              <w:rPr>
                <w:rFonts w:ascii="Tahoma" w:hAnsi="Tahoma" w:cs="Tahoma"/>
                <w:sz w:val="20"/>
                <w:szCs w:val="20"/>
                <w:lang w:val="en-US"/>
              </w:rPr>
              <w:t xml:space="preserve"> to the </w:t>
            </w:r>
            <w:r w:rsidRPr="0007510B">
              <w:rPr>
                <w:rFonts w:ascii="Tahoma" w:hAnsi="Tahoma" w:cs="Tahoma"/>
                <w:sz w:val="20"/>
                <w:szCs w:val="20"/>
                <w:lang w:val="en-US"/>
              </w:rPr>
              <w:t>South</w:t>
            </w:r>
            <w:r>
              <w:rPr>
                <w:rFonts w:ascii="Tahoma" w:hAnsi="Tahoma" w:cs="Tahoma"/>
                <w:sz w:val="20"/>
                <w:szCs w:val="20"/>
                <w:lang w:val="en-US"/>
              </w:rPr>
              <w:t>, Namibia to the South West, and</w:t>
            </w:r>
            <w:r w:rsidRPr="0007510B">
              <w:rPr>
                <w:rFonts w:ascii="Tahoma" w:hAnsi="Tahoma" w:cs="Tahoma"/>
                <w:sz w:val="20"/>
                <w:szCs w:val="20"/>
                <w:lang w:val="en-US"/>
              </w:rPr>
              <w:t xml:space="preserve"> Zambia </w:t>
            </w:r>
            <w:r>
              <w:rPr>
                <w:rFonts w:ascii="Tahoma" w:hAnsi="Tahoma" w:cs="Tahoma"/>
                <w:sz w:val="20"/>
                <w:szCs w:val="20"/>
                <w:lang w:val="en-US"/>
              </w:rPr>
              <w:t xml:space="preserve">to the </w:t>
            </w:r>
            <w:r w:rsidRPr="0007510B">
              <w:rPr>
                <w:rFonts w:ascii="Tahoma" w:hAnsi="Tahoma" w:cs="Tahoma"/>
                <w:sz w:val="20"/>
                <w:szCs w:val="20"/>
                <w:lang w:val="en-US"/>
              </w:rPr>
              <w:t>North</w:t>
            </w:r>
            <w:r>
              <w:rPr>
                <w:rFonts w:ascii="Tahoma" w:hAnsi="Tahoma" w:cs="Tahoma"/>
                <w:sz w:val="20"/>
                <w:szCs w:val="20"/>
                <w:lang w:val="en-US"/>
              </w:rPr>
              <w:t>.</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Capital City</w:t>
            </w:r>
          </w:p>
        </w:tc>
        <w:tc>
          <w:tcPr>
            <w:tcW w:w="6663"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Harare</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Climate</w:t>
            </w:r>
          </w:p>
        </w:tc>
        <w:tc>
          <w:tcPr>
            <w:tcW w:w="6663"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Tropical</w:t>
            </w:r>
            <w:r>
              <w:rPr>
                <w:rFonts w:ascii="Tahoma" w:hAnsi="Tahoma" w:cs="Tahoma"/>
                <w:sz w:val="20"/>
                <w:szCs w:val="20"/>
                <w:lang w:val="en-US"/>
              </w:rPr>
              <w:t>,</w:t>
            </w:r>
            <w:r w:rsidRPr="0007510B">
              <w:rPr>
                <w:rFonts w:ascii="Tahoma" w:hAnsi="Tahoma" w:cs="Tahoma"/>
                <w:sz w:val="20"/>
                <w:szCs w:val="20"/>
                <w:lang w:val="en-US"/>
              </w:rPr>
              <w:t xml:space="preserve"> </w:t>
            </w:r>
            <w:r>
              <w:rPr>
                <w:rFonts w:ascii="Tahoma" w:hAnsi="Tahoma" w:cs="Tahoma"/>
                <w:sz w:val="20"/>
                <w:szCs w:val="20"/>
                <w:lang w:val="en-US"/>
              </w:rPr>
              <w:t xml:space="preserve">with </w:t>
            </w:r>
            <w:r w:rsidRPr="0007510B">
              <w:rPr>
                <w:rFonts w:ascii="Tahoma" w:hAnsi="Tahoma" w:cs="Tahoma"/>
                <w:sz w:val="20"/>
                <w:szCs w:val="20"/>
                <w:lang w:val="en-US"/>
              </w:rPr>
              <w:t xml:space="preserve">temperatures </w:t>
            </w:r>
            <w:r>
              <w:rPr>
                <w:rFonts w:ascii="Tahoma" w:hAnsi="Tahoma" w:cs="Tahoma"/>
                <w:sz w:val="20"/>
                <w:szCs w:val="20"/>
                <w:lang w:val="en-US"/>
              </w:rPr>
              <w:t>averaging 12 – 13 Deg. C. over</w:t>
            </w:r>
            <w:r w:rsidRPr="0007510B">
              <w:rPr>
                <w:rFonts w:ascii="Tahoma" w:hAnsi="Tahoma" w:cs="Tahoma"/>
                <w:sz w:val="20"/>
                <w:szCs w:val="20"/>
                <w:lang w:val="en-US"/>
              </w:rPr>
              <w:t xml:space="preserve"> April</w:t>
            </w:r>
            <w:r>
              <w:rPr>
                <w:rFonts w:ascii="Tahoma" w:hAnsi="Tahoma" w:cs="Tahoma"/>
                <w:sz w:val="20"/>
                <w:szCs w:val="20"/>
                <w:lang w:val="en-US"/>
              </w:rPr>
              <w:t xml:space="preserve"> –</w:t>
            </w:r>
            <w:r w:rsidRPr="0007510B">
              <w:rPr>
                <w:rFonts w:ascii="Tahoma" w:hAnsi="Tahoma" w:cs="Tahoma"/>
                <w:sz w:val="20"/>
                <w:szCs w:val="20"/>
                <w:lang w:val="en-US"/>
              </w:rPr>
              <w:t xml:space="preserve"> July</w:t>
            </w:r>
            <w:r>
              <w:rPr>
                <w:rFonts w:ascii="Tahoma" w:hAnsi="Tahoma" w:cs="Tahoma"/>
                <w:sz w:val="20"/>
                <w:szCs w:val="20"/>
                <w:lang w:val="en-US"/>
              </w:rPr>
              <w:t xml:space="preserve"> and </w:t>
            </w:r>
            <w:r w:rsidRPr="0007510B">
              <w:rPr>
                <w:rFonts w:ascii="Tahoma" w:hAnsi="Tahoma" w:cs="Tahoma"/>
                <w:sz w:val="20"/>
                <w:szCs w:val="20"/>
                <w:lang w:val="en-US"/>
              </w:rPr>
              <w:t>21</w:t>
            </w:r>
            <w:r>
              <w:rPr>
                <w:rFonts w:ascii="Tahoma" w:hAnsi="Tahoma" w:cs="Tahoma"/>
                <w:sz w:val="20"/>
                <w:szCs w:val="20"/>
                <w:lang w:val="en-US"/>
              </w:rPr>
              <w:t xml:space="preserve"> – 38 Deg. C, over </w:t>
            </w:r>
            <w:r w:rsidRPr="0007510B">
              <w:rPr>
                <w:rFonts w:ascii="Tahoma" w:hAnsi="Tahoma" w:cs="Tahoma"/>
                <w:sz w:val="20"/>
                <w:szCs w:val="20"/>
                <w:lang w:val="en-US"/>
              </w:rPr>
              <w:t>August to October</w:t>
            </w:r>
            <w:r>
              <w:rPr>
                <w:rFonts w:ascii="Tahoma" w:hAnsi="Tahoma" w:cs="Tahoma"/>
                <w:sz w:val="20"/>
                <w:szCs w:val="20"/>
                <w:lang w:val="en-US"/>
              </w:rPr>
              <w:t xml:space="preserve">. </w:t>
            </w:r>
            <w:r w:rsidRPr="0007510B">
              <w:rPr>
                <w:rFonts w:ascii="Tahoma" w:hAnsi="Tahoma" w:cs="Tahoma"/>
                <w:sz w:val="20"/>
                <w:szCs w:val="20"/>
                <w:lang w:val="en-US"/>
              </w:rPr>
              <w:t xml:space="preserve">The rainy season </w:t>
            </w:r>
            <w:r>
              <w:rPr>
                <w:rFonts w:ascii="Tahoma" w:hAnsi="Tahoma" w:cs="Tahoma"/>
                <w:sz w:val="20"/>
                <w:szCs w:val="20"/>
                <w:lang w:val="en-US"/>
              </w:rPr>
              <w:t>is during October</w:t>
            </w:r>
            <w:r w:rsidRPr="0007510B">
              <w:rPr>
                <w:rFonts w:ascii="Tahoma" w:hAnsi="Tahoma" w:cs="Tahoma"/>
                <w:sz w:val="20"/>
                <w:szCs w:val="20"/>
                <w:lang w:val="en-US"/>
              </w:rPr>
              <w:t xml:space="preserve"> </w:t>
            </w:r>
            <w:r>
              <w:rPr>
                <w:rFonts w:ascii="Tahoma" w:hAnsi="Tahoma" w:cs="Tahoma"/>
                <w:sz w:val="20"/>
                <w:szCs w:val="20"/>
                <w:lang w:val="en-US"/>
              </w:rPr>
              <w:t>-</w:t>
            </w:r>
            <w:r w:rsidRPr="0007510B">
              <w:rPr>
                <w:rFonts w:ascii="Tahoma" w:hAnsi="Tahoma" w:cs="Tahoma"/>
                <w:sz w:val="20"/>
                <w:szCs w:val="20"/>
                <w:lang w:val="en-US"/>
              </w:rPr>
              <w:t xml:space="preserve"> March</w:t>
            </w:r>
            <w:r>
              <w:rPr>
                <w:rFonts w:ascii="Tahoma" w:hAnsi="Tahoma" w:cs="Tahoma"/>
                <w:sz w:val="20"/>
                <w:szCs w:val="20"/>
                <w:lang w:val="en-US"/>
              </w:rPr>
              <w:t>.</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Population</w:t>
            </w:r>
          </w:p>
        </w:tc>
        <w:tc>
          <w:tcPr>
            <w:tcW w:w="6663" w:type="dxa"/>
          </w:tcPr>
          <w:p w:rsidR="001204CF" w:rsidRPr="0007510B" w:rsidRDefault="001204CF" w:rsidP="001204CF">
            <w:pPr>
              <w:spacing w:line="276" w:lineRule="auto"/>
              <w:rPr>
                <w:rFonts w:ascii="Tahoma" w:hAnsi="Tahoma" w:cs="Tahoma"/>
                <w:sz w:val="20"/>
                <w:szCs w:val="20"/>
                <w:lang w:val="en-US"/>
              </w:rPr>
            </w:pPr>
            <w:r>
              <w:rPr>
                <w:rFonts w:ascii="Tahoma" w:hAnsi="Tahoma" w:cs="Tahoma"/>
                <w:sz w:val="20"/>
                <w:szCs w:val="20"/>
                <w:lang w:val="en-US"/>
              </w:rPr>
              <w:t xml:space="preserve">Census of 2012 indicated 13.1 </w:t>
            </w:r>
            <w:r w:rsidRPr="0007510B">
              <w:rPr>
                <w:rFonts w:ascii="Tahoma" w:hAnsi="Tahoma" w:cs="Tahoma"/>
                <w:sz w:val="20"/>
                <w:szCs w:val="20"/>
                <w:lang w:val="en-US"/>
              </w:rPr>
              <w:t>million</w:t>
            </w:r>
            <w:r>
              <w:rPr>
                <w:rFonts w:ascii="Tahoma" w:hAnsi="Tahoma" w:cs="Tahoma"/>
                <w:sz w:val="20"/>
                <w:szCs w:val="20"/>
                <w:lang w:val="en-US"/>
              </w:rPr>
              <w:t>. Average Annual Population Growth Rate of 2.3%.</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 xml:space="preserve">Literacy </w:t>
            </w:r>
          </w:p>
        </w:tc>
        <w:tc>
          <w:tcPr>
            <w:tcW w:w="6663" w:type="dxa"/>
          </w:tcPr>
          <w:p w:rsidR="001204CF" w:rsidRPr="0007510B" w:rsidRDefault="001204CF" w:rsidP="001204CF">
            <w:pPr>
              <w:spacing w:line="276" w:lineRule="auto"/>
              <w:rPr>
                <w:rFonts w:ascii="Tahoma" w:hAnsi="Tahoma" w:cs="Tahoma"/>
                <w:sz w:val="20"/>
                <w:szCs w:val="20"/>
                <w:lang w:val="en-US"/>
              </w:rPr>
            </w:pPr>
            <w:r>
              <w:rPr>
                <w:rFonts w:ascii="Tahoma" w:hAnsi="Tahoma" w:cs="Tahoma"/>
                <w:sz w:val="20"/>
                <w:szCs w:val="20"/>
                <w:lang w:val="en-US"/>
              </w:rPr>
              <w:t xml:space="preserve">Literacy levels of </w:t>
            </w:r>
            <w:r w:rsidRPr="0007510B">
              <w:rPr>
                <w:rFonts w:ascii="Tahoma" w:hAnsi="Tahoma" w:cs="Tahoma"/>
                <w:sz w:val="20"/>
                <w:szCs w:val="20"/>
                <w:lang w:val="en-US"/>
              </w:rPr>
              <w:t>9</w:t>
            </w:r>
            <w:r>
              <w:rPr>
                <w:rFonts w:ascii="Tahoma" w:hAnsi="Tahoma" w:cs="Tahoma"/>
                <w:sz w:val="20"/>
                <w:szCs w:val="20"/>
                <w:lang w:val="en-US"/>
              </w:rPr>
              <w:t>4.7</w:t>
            </w:r>
            <w:r w:rsidRPr="0007510B">
              <w:rPr>
                <w:rFonts w:ascii="Tahoma" w:hAnsi="Tahoma" w:cs="Tahoma"/>
                <w:sz w:val="20"/>
                <w:szCs w:val="20"/>
                <w:lang w:val="en-US"/>
              </w:rPr>
              <w:t>%</w:t>
            </w:r>
            <w:r>
              <w:rPr>
                <w:rFonts w:ascii="Tahoma" w:hAnsi="Tahoma" w:cs="Tahoma"/>
                <w:sz w:val="20"/>
                <w:szCs w:val="20"/>
                <w:lang w:val="en-US"/>
              </w:rPr>
              <w:t xml:space="preserve">. </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Pr>
                <w:rFonts w:ascii="Tahoma" w:hAnsi="Tahoma" w:cs="Tahoma"/>
                <w:sz w:val="20"/>
                <w:szCs w:val="20"/>
                <w:lang w:val="en-US"/>
              </w:rPr>
              <w:t>Financial Inclusion</w:t>
            </w:r>
          </w:p>
        </w:tc>
        <w:tc>
          <w:tcPr>
            <w:tcW w:w="6663" w:type="dxa"/>
          </w:tcPr>
          <w:p w:rsidR="001204CF" w:rsidRDefault="001204CF" w:rsidP="001204CF">
            <w:pPr>
              <w:spacing w:line="276" w:lineRule="auto"/>
              <w:rPr>
                <w:rFonts w:ascii="Tahoma" w:hAnsi="Tahoma" w:cs="Tahoma"/>
                <w:sz w:val="20"/>
                <w:szCs w:val="20"/>
                <w:lang w:val="en-US"/>
              </w:rPr>
            </w:pPr>
            <w:r>
              <w:rPr>
                <w:rFonts w:ascii="Tahoma" w:hAnsi="Tahoma" w:cs="Tahoma"/>
                <w:sz w:val="20"/>
                <w:szCs w:val="20"/>
                <w:lang w:val="en-US"/>
              </w:rPr>
              <w:t>O</w:t>
            </w:r>
            <w:r w:rsidRPr="00845059">
              <w:rPr>
                <w:rFonts w:ascii="Tahoma" w:hAnsi="Tahoma" w:cs="Tahoma"/>
                <w:sz w:val="20"/>
                <w:szCs w:val="20"/>
                <w:lang w:val="en-US"/>
              </w:rPr>
              <w:t>verall financial inclusion estimated at above 58% for adults.</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Major Economic Sectors</w:t>
            </w:r>
          </w:p>
        </w:tc>
        <w:tc>
          <w:tcPr>
            <w:tcW w:w="6663" w:type="dxa"/>
          </w:tcPr>
          <w:p w:rsidR="001204CF" w:rsidRPr="00E416BA" w:rsidRDefault="001204CF" w:rsidP="001204CF">
            <w:pPr>
              <w:spacing w:line="276" w:lineRule="auto"/>
              <w:rPr>
                <w:rFonts w:ascii="Tahoma" w:hAnsi="Tahoma" w:cs="Tahoma"/>
                <w:sz w:val="20"/>
                <w:szCs w:val="20"/>
                <w:lang w:val="en-US"/>
              </w:rPr>
            </w:pPr>
            <w:r w:rsidRPr="00E416BA">
              <w:rPr>
                <w:rFonts w:ascii="Tahoma" w:hAnsi="Tahoma" w:cs="Tahoma"/>
                <w:sz w:val="20"/>
                <w:szCs w:val="20"/>
                <w:lang w:val="en-US"/>
              </w:rPr>
              <w:t>Agriculture; 11%, Mining, 9%, Manufacturing 8%, Tourism, 12% and Services</w:t>
            </w:r>
            <w:r>
              <w:rPr>
                <w:rFonts w:ascii="Tahoma" w:hAnsi="Tahoma" w:cs="Tahoma"/>
                <w:sz w:val="20"/>
                <w:szCs w:val="20"/>
                <w:lang w:val="en-US"/>
              </w:rPr>
              <w:t xml:space="preserve">, </w:t>
            </w:r>
            <w:r w:rsidRPr="00E416BA">
              <w:rPr>
                <w:rFonts w:ascii="Tahoma" w:hAnsi="Tahoma" w:cs="Tahoma"/>
                <w:sz w:val="20"/>
                <w:szCs w:val="20"/>
                <w:lang w:val="en-US"/>
              </w:rPr>
              <w:t>16%</w:t>
            </w:r>
            <w:r>
              <w:rPr>
                <w:rFonts w:ascii="Tahoma" w:hAnsi="Tahoma" w:cs="Tahoma"/>
                <w:sz w:val="20"/>
                <w:szCs w:val="20"/>
                <w:lang w:val="en-US"/>
              </w:rPr>
              <w:t xml:space="preserve"> of GDP</w:t>
            </w:r>
            <w:r w:rsidRPr="00E416BA">
              <w:rPr>
                <w:rFonts w:ascii="Tahoma" w:hAnsi="Tahoma" w:cs="Tahoma"/>
                <w:sz w:val="20"/>
                <w:szCs w:val="20"/>
                <w:lang w:val="en-US"/>
              </w:rPr>
              <w:t>.</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Pr>
                <w:rFonts w:ascii="Tahoma" w:hAnsi="Tahoma" w:cs="Tahoma"/>
                <w:sz w:val="20"/>
                <w:szCs w:val="20"/>
                <w:lang w:val="en-US"/>
              </w:rPr>
              <w:t>Inflation</w:t>
            </w:r>
          </w:p>
        </w:tc>
        <w:tc>
          <w:tcPr>
            <w:tcW w:w="6663" w:type="dxa"/>
          </w:tcPr>
          <w:p w:rsidR="001204CF" w:rsidRPr="00E416BA" w:rsidRDefault="001204CF" w:rsidP="001204CF">
            <w:pPr>
              <w:spacing w:line="276" w:lineRule="auto"/>
              <w:rPr>
                <w:rFonts w:ascii="Tahoma" w:hAnsi="Tahoma" w:cs="Tahoma"/>
                <w:sz w:val="20"/>
                <w:szCs w:val="20"/>
                <w:lang w:val="en-US"/>
              </w:rPr>
            </w:pPr>
            <w:r>
              <w:rPr>
                <w:rFonts w:ascii="Tahoma" w:hAnsi="Tahoma" w:cs="Tahoma"/>
                <w:sz w:val="20"/>
                <w:szCs w:val="20"/>
                <w:lang w:val="en-US"/>
              </w:rPr>
              <w:t>A</w:t>
            </w:r>
            <w:r w:rsidRPr="00E416BA">
              <w:rPr>
                <w:rFonts w:ascii="Tahoma" w:hAnsi="Tahoma" w:cs="Tahoma"/>
                <w:sz w:val="20"/>
                <w:szCs w:val="20"/>
                <w:lang w:val="en-US"/>
              </w:rPr>
              <w:t xml:space="preserve">nnual rate of below 3%. </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Pr>
                <w:rFonts w:ascii="Tahoma" w:hAnsi="Tahoma" w:cs="Tahoma"/>
                <w:sz w:val="20"/>
                <w:szCs w:val="20"/>
                <w:lang w:val="en-US"/>
              </w:rPr>
              <w:t xml:space="preserve">Enabling </w:t>
            </w:r>
            <w:r w:rsidRPr="0007510B">
              <w:rPr>
                <w:rFonts w:ascii="Tahoma" w:hAnsi="Tahoma" w:cs="Tahoma"/>
                <w:sz w:val="20"/>
                <w:szCs w:val="20"/>
                <w:lang w:val="en-US"/>
              </w:rPr>
              <w:t xml:space="preserve">Infrastructure </w:t>
            </w:r>
          </w:p>
        </w:tc>
        <w:tc>
          <w:tcPr>
            <w:tcW w:w="6663" w:type="dxa"/>
          </w:tcPr>
          <w:p w:rsidR="001204CF" w:rsidRPr="007F0B7C" w:rsidRDefault="001204CF" w:rsidP="007B037A">
            <w:pPr>
              <w:pStyle w:val="ListParagraph"/>
              <w:numPr>
                <w:ilvl w:val="0"/>
                <w:numId w:val="1"/>
              </w:numPr>
              <w:spacing w:line="276" w:lineRule="auto"/>
              <w:rPr>
                <w:rFonts w:ascii="Tahoma" w:hAnsi="Tahoma" w:cs="Tahoma"/>
                <w:sz w:val="20"/>
                <w:szCs w:val="20"/>
                <w:lang w:val="en-US"/>
              </w:rPr>
            </w:pPr>
            <w:r w:rsidRPr="007F0B7C">
              <w:rPr>
                <w:rFonts w:ascii="Tahoma" w:hAnsi="Tahoma" w:cs="Tahoma"/>
                <w:sz w:val="20"/>
                <w:szCs w:val="20"/>
                <w:lang w:val="en-US"/>
              </w:rPr>
              <w:t xml:space="preserve">Road network of 88 133km, </w:t>
            </w:r>
          </w:p>
          <w:p w:rsidR="001204CF" w:rsidRPr="007F0B7C" w:rsidRDefault="001204CF" w:rsidP="007B037A">
            <w:pPr>
              <w:pStyle w:val="ListParagraph"/>
              <w:numPr>
                <w:ilvl w:val="0"/>
                <w:numId w:val="1"/>
              </w:numPr>
              <w:spacing w:line="276" w:lineRule="auto"/>
              <w:rPr>
                <w:rFonts w:ascii="Tahoma" w:hAnsi="Tahoma" w:cs="Tahoma"/>
                <w:sz w:val="20"/>
                <w:szCs w:val="20"/>
                <w:lang w:val="en-US"/>
              </w:rPr>
            </w:pPr>
            <w:r w:rsidRPr="007F0B7C">
              <w:rPr>
                <w:rFonts w:ascii="Tahoma" w:hAnsi="Tahoma" w:cs="Tahoma"/>
                <w:sz w:val="20"/>
                <w:szCs w:val="20"/>
                <w:lang w:val="en-US"/>
              </w:rPr>
              <w:t>Rail network of 3 109km;</w:t>
            </w:r>
          </w:p>
          <w:p w:rsidR="001204CF" w:rsidRPr="00845059" w:rsidRDefault="001204CF" w:rsidP="007B037A">
            <w:pPr>
              <w:pStyle w:val="ListParagraph"/>
              <w:numPr>
                <w:ilvl w:val="0"/>
                <w:numId w:val="1"/>
              </w:numPr>
              <w:spacing w:line="276" w:lineRule="auto"/>
              <w:rPr>
                <w:rFonts w:ascii="Tahoma" w:hAnsi="Tahoma" w:cs="Tahoma"/>
                <w:sz w:val="20"/>
                <w:szCs w:val="20"/>
                <w:lang w:val="en-US"/>
              </w:rPr>
            </w:pPr>
            <w:r w:rsidRPr="00845059">
              <w:rPr>
                <w:rFonts w:ascii="Tahoma" w:hAnsi="Tahoma" w:cs="Tahoma"/>
                <w:sz w:val="20"/>
                <w:szCs w:val="20"/>
                <w:lang w:val="en-US"/>
              </w:rPr>
              <w:t>Widespread internal and external air links. There are 3 International airports and 18 other smaller airports servicing domestic and regional flights.</w:t>
            </w:r>
          </w:p>
          <w:p w:rsidR="001204CF" w:rsidRPr="00845059" w:rsidRDefault="001204CF" w:rsidP="007B037A">
            <w:pPr>
              <w:pStyle w:val="ListParagraph"/>
              <w:numPr>
                <w:ilvl w:val="0"/>
                <w:numId w:val="1"/>
              </w:numPr>
              <w:spacing w:line="276" w:lineRule="auto"/>
              <w:rPr>
                <w:rFonts w:ascii="Tahoma" w:hAnsi="Tahoma" w:cs="Tahoma"/>
                <w:sz w:val="20"/>
                <w:szCs w:val="20"/>
                <w:lang w:val="en-US"/>
              </w:rPr>
            </w:pPr>
            <w:r w:rsidRPr="00845059">
              <w:rPr>
                <w:rFonts w:ascii="Tahoma" w:hAnsi="Tahoma" w:cs="Tahoma"/>
                <w:sz w:val="20"/>
                <w:szCs w:val="20"/>
                <w:lang w:val="en-US"/>
              </w:rPr>
              <w:t>Modern ICT systems</w:t>
            </w:r>
            <w:r>
              <w:rPr>
                <w:rFonts w:ascii="Tahoma" w:hAnsi="Tahoma" w:cs="Tahoma"/>
                <w:sz w:val="20"/>
                <w:szCs w:val="20"/>
                <w:lang w:val="en-US"/>
              </w:rPr>
              <w:t>,</w:t>
            </w:r>
            <w:r w:rsidRPr="00845059">
              <w:rPr>
                <w:rFonts w:ascii="Tahoma" w:hAnsi="Tahoma" w:cs="Tahoma"/>
                <w:sz w:val="20"/>
                <w:szCs w:val="20"/>
                <w:lang w:val="en-US"/>
              </w:rPr>
              <w:t xml:space="preserve"> with </w:t>
            </w:r>
            <w:r>
              <w:rPr>
                <w:rFonts w:ascii="Tahoma" w:hAnsi="Tahoma" w:cs="Tahoma"/>
                <w:sz w:val="20"/>
                <w:szCs w:val="20"/>
                <w:lang w:val="en-US"/>
              </w:rPr>
              <w:t xml:space="preserve">current </w:t>
            </w:r>
            <w:r w:rsidRPr="00845059">
              <w:rPr>
                <w:rFonts w:ascii="Tahoma" w:hAnsi="Tahoma" w:cs="Tahoma"/>
                <w:sz w:val="20"/>
                <w:szCs w:val="20"/>
                <w:lang w:val="en-US"/>
              </w:rPr>
              <w:t>Mobile Penetration rate of 100.5%, Internet Penetration rate of above 50%</w:t>
            </w:r>
            <w:r>
              <w:rPr>
                <w:rFonts w:ascii="Tahoma" w:hAnsi="Tahoma" w:cs="Tahoma"/>
                <w:sz w:val="20"/>
                <w:szCs w:val="20"/>
                <w:lang w:val="en-US"/>
              </w:rPr>
              <w:t>.</w:t>
            </w:r>
            <w:r w:rsidRPr="00845059">
              <w:rPr>
                <w:rFonts w:ascii="Tahoma" w:hAnsi="Tahoma" w:cs="Tahoma"/>
                <w:sz w:val="20"/>
                <w:szCs w:val="20"/>
                <w:lang w:val="en-US"/>
              </w:rPr>
              <w:t xml:space="preserve"> </w:t>
            </w:r>
          </w:p>
          <w:p w:rsidR="001204CF" w:rsidRPr="00845059" w:rsidRDefault="001204CF" w:rsidP="007B037A">
            <w:pPr>
              <w:pStyle w:val="ListParagraph"/>
              <w:numPr>
                <w:ilvl w:val="0"/>
                <w:numId w:val="1"/>
              </w:numPr>
              <w:spacing w:line="276" w:lineRule="auto"/>
              <w:rPr>
                <w:rFonts w:ascii="Tahoma" w:hAnsi="Tahoma" w:cs="Tahoma"/>
                <w:sz w:val="20"/>
                <w:szCs w:val="20"/>
                <w:lang w:val="en-US"/>
              </w:rPr>
            </w:pPr>
            <w:r>
              <w:rPr>
                <w:rFonts w:ascii="Tahoma" w:hAnsi="Tahoma" w:cs="Tahoma"/>
                <w:sz w:val="20"/>
                <w:szCs w:val="20"/>
                <w:lang w:val="en-US"/>
              </w:rPr>
              <w:t>Installed</w:t>
            </w:r>
            <w:r w:rsidRPr="00845059">
              <w:rPr>
                <w:rFonts w:ascii="Tahoma" w:hAnsi="Tahoma" w:cs="Tahoma"/>
                <w:sz w:val="20"/>
                <w:szCs w:val="20"/>
                <w:lang w:val="en-US"/>
              </w:rPr>
              <w:t xml:space="preserve"> </w:t>
            </w:r>
            <w:r>
              <w:rPr>
                <w:rFonts w:ascii="Tahoma" w:hAnsi="Tahoma" w:cs="Tahoma"/>
                <w:sz w:val="20"/>
                <w:szCs w:val="20"/>
                <w:lang w:val="en-US"/>
              </w:rPr>
              <w:t xml:space="preserve">power generation </w:t>
            </w:r>
            <w:r w:rsidRPr="00845059">
              <w:rPr>
                <w:rFonts w:ascii="Tahoma" w:hAnsi="Tahoma" w:cs="Tahoma"/>
                <w:sz w:val="20"/>
                <w:szCs w:val="20"/>
                <w:lang w:val="en-US"/>
              </w:rPr>
              <w:t xml:space="preserve">capacity of </w:t>
            </w:r>
            <w:r>
              <w:rPr>
                <w:rFonts w:ascii="Tahoma" w:hAnsi="Tahoma" w:cs="Tahoma"/>
                <w:sz w:val="20"/>
                <w:szCs w:val="20"/>
                <w:lang w:val="en-US"/>
              </w:rPr>
              <w:t>over 2 300 MW, with potential to develop over 2 000MW additional power.</w:t>
            </w:r>
          </w:p>
          <w:p w:rsidR="001204CF" w:rsidRPr="007F0B7C" w:rsidRDefault="001204CF" w:rsidP="007B037A">
            <w:pPr>
              <w:pStyle w:val="ListParagraph"/>
              <w:numPr>
                <w:ilvl w:val="0"/>
                <w:numId w:val="1"/>
              </w:numPr>
              <w:spacing w:line="276" w:lineRule="auto"/>
              <w:rPr>
                <w:rFonts w:ascii="Tahoma" w:hAnsi="Tahoma" w:cs="Tahoma"/>
                <w:sz w:val="20"/>
                <w:szCs w:val="20"/>
                <w:lang w:val="en-US"/>
              </w:rPr>
            </w:pPr>
            <w:r w:rsidRPr="00845059">
              <w:rPr>
                <w:rFonts w:ascii="Tahoma" w:hAnsi="Tahoma" w:cs="Tahoma"/>
                <w:sz w:val="20"/>
                <w:szCs w:val="20"/>
                <w:lang w:val="en-US"/>
              </w:rPr>
              <w:t xml:space="preserve">Diverse </w:t>
            </w:r>
            <w:r>
              <w:rPr>
                <w:rFonts w:ascii="Tahoma" w:hAnsi="Tahoma" w:cs="Tahoma"/>
                <w:sz w:val="20"/>
                <w:szCs w:val="20"/>
                <w:lang w:val="en-US"/>
              </w:rPr>
              <w:t>internal power grid and a link to the external grid – the Southern African Power Pool.</w:t>
            </w:r>
          </w:p>
        </w:tc>
      </w:tr>
      <w:tr w:rsidR="001204CF" w:rsidRPr="00A0302F" w:rsidTr="00D0109E">
        <w:tc>
          <w:tcPr>
            <w:tcW w:w="2268" w:type="dxa"/>
          </w:tcPr>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Preferential Market Access</w:t>
            </w:r>
          </w:p>
        </w:tc>
        <w:tc>
          <w:tcPr>
            <w:tcW w:w="6663" w:type="dxa"/>
          </w:tcPr>
          <w:p w:rsidR="001204CF"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 xml:space="preserve">Southern African Development Community (SADC), </w:t>
            </w:r>
          </w:p>
          <w:p w:rsidR="001204CF" w:rsidRPr="0007510B" w:rsidRDefault="001204CF" w:rsidP="001204CF">
            <w:pPr>
              <w:spacing w:line="276" w:lineRule="auto"/>
              <w:rPr>
                <w:rFonts w:ascii="Tahoma" w:hAnsi="Tahoma" w:cs="Tahoma"/>
                <w:sz w:val="20"/>
                <w:szCs w:val="20"/>
                <w:lang w:val="en-US"/>
              </w:rPr>
            </w:pPr>
            <w:r w:rsidRPr="0007510B">
              <w:rPr>
                <w:rFonts w:ascii="Tahoma" w:hAnsi="Tahoma" w:cs="Tahoma"/>
                <w:sz w:val="20"/>
                <w:szCs w:val="20"/>
                <w:lang w:val="en-US"/>
              </w:rPr>
              <w:t>Common Market for Eastern and Southern Africa (COMESA)</w:t>
            </w:r>
            <w:r>
              <w:rPr>
                <w:rFonts w:ascii="Tahoma" w:hAnsi="Tahoma" w:cs="Tahoma"/>
                <w:sz w:val="20"/>
                <w:szCs w:val="20"/>
                <w:lang w:val="en-US"/>
              </w:rPr>
              <w:t>;</w:t>
            </w:r>
            <w:r w:rsidRPr="0007510B">
              <w:rPr>
                <w:rFonts w:ascii="Tahoma" w:hAnsi="Tahoma" w:cs="Tahoma"/>
                <w:sz w:val="20"/>
                <w:szCs w:val="20"/>
                <w:lang w:val="en-US"/>
              </w:rPr>
              <w:t xml:space="preserve"> and Africa Caribbean and Pacific Nations (ACP)</w:t>
            </w:r>
            <w:r>
              <w:rPr>
                <w:rFonts w:ascii="Tahoma" w:hAnsi="Tahoma" w:cs="Tahoma"/>
                <w:sz w:val="20"/>
                <w:szCs w:val="20"/>
                <w:lang w:val="en-US"/>
              </w:rPr>
              <w:t xml:space="preserve">, as well as membership of the </w:t>
            </w:r>
            <w:r w:rsidRPr="0007510B">
              <w:rPr>
                <w:rFonts w:ascii="Tahoma" w:hAnsi="Tahoma" w:cs="Tahoma"/>
                <w:sz w:val="20"/>
                <w:szCs w:val="20"/>
                <w:lang w:val="en-US"/>
              </w:rPr>
              <w:t>World Trade Organization</w:t>
            </w:r>
            <w:r>
              <w:rPr>
                <w:rFonts w:ascii="Tahoma" w:hAnsi="Tahoma" w:cs="Tahoma"/>
                <w:sz w:val="20"/>
                <w:szCs w:val="20"/>
                <w:lang w:val="en-US"/>
              </w:rPr>
              <w:t>.</w:t>
            </w:r>
          </w:p>
        </w:tc>
      </w:tr>
    </w:tbl>
    <w:p w:rsidR="001204CF" w:rsidRDefault="001204CF" w:rsidP="001204CF">
      <w:pPr>
        <w:spacing w:after="0" w:line="360" w:lineRule="auto"/>
        <w:jc w:val="both"/>
        <w:rPr>
          <w:rFonts w:asciiTheme="majorHAnsi" w:eastAsiaTheme="majorEastAsia" w:hAnsiTheme="majorHAnsi" w:cstheme="majorBidi"/>
          <w:color w:val="2E74B5" w:themeColor="accent1" w:themeShade="BF"/>
          <w:sz w:val="24"/>
          <w:szCs w:val="24"/>
        </w:rPr>
      </w:pPr>
    </w:p>
    <w:p w:rsidR="001204CF" w:rsidRDefault="001204CF" w:rsidP="001204CF">
      <w:pPr>
        <w:rPr>
          <w:rFonts w:asciiTheme="majorHAnsi" w:eastAsiaTheme="majorEastAsia" w:hAnsiTheme="majorHAnsi" w:cstheme="majorBidi"/>
          <w:color w:val="2E74B5" w:themeColor="accent1" w:themeShade="BF"/>
          <w:sz w:val="24"/>
          <w:szCs w:val="24"/>
        </w:rPr>
      </w:pPr>
      <w:r>
        <w:rPr>
          <w:rFonts w:asciiTheme="majorHAnsi" w:eastAsiaTheme="majorEastAsia" w:hAnsiTheme="majorHAnsi" w:cstheme="majorBidi"/>
          <w:color w:val="2E74B5" w:themeColor="accent1" w:themeShade="BF"/>
          <w:sz w:val="24"/>
          <w:szCs w:val="24"/>
        </w:rPr>
        <w:br w:type="page"/>
      </w:r>
    </w:p>
    <w:p w:rsidR="00553270" w:rsidRPr="00490162" w:rsidRDefault="00553270" w:rsidP="009A1480">
      <w:pPr>
        <w:spacing w:after="0" w:line="360" w:lineRule="auto"/>
        <w:ind w:firstLine="567"/>
        <w:jc w:val="both"/>
        <w:rPr>
          <w:rFonts w:ascii="Tahoma" w:hAnsi="Tahoma" w:cs="Tahoma"/>
          <w:b/>
          <w:sz w:val="24"/>
          <w:szCs w:val="24"/>
          <w:lang w:val="en-GB"/>
        </w:rPr>
      </w:pPr>
      <w:r>
        <w:rPr>
          <w:rFonts w:ascii="Tahoma" w:hAnsi="Tahoma" w:cs="Tahoma"/>
          <w:b/>
          <w:sz w:val="24"/>
          <w:szCs w:val="24"/>
          <w:lang w:val="en-GB"/>
        </w:rPr>
        <w:t xml:space="preserve">ANNEX 2: </w:t>
      </w:r>
      <w:r w:rsidR="00432B38">
        <w:rPr>
          <w:rFonts w:ascii="Tahoma" w:hAnsi="Tahoma" w:cs="Tahoma"/>
          <w:b/>
          <w:sz w:val="24"/>
          <w:szCs w:val="24"/>
          <w:lang w:val="en-GB"/>
        </w:rPr>
        <w:t xml:space="preserve">INVESTMENT </w:t>
      </w:r>
      <w:r w:rsidRPr="00490162">
        <w:rPr>
          <w:rFonts w:ascii="Tahoma" w:hAnsi="Tahoma" w:cs="Tahoma"/>
          <w:b/>
          <w:sz w:val="24"/>
          <w:szCs w:val="24"/>
          <w:lang w:val="en-GB"/>
        </w:rPr>
        <w:t>OPPORTUNITIES</w:t>
      </w:r>
      <w:r w:rsidR="00432B38">
        <w:rPr>
          <w:rFonts w:ascii="Tahoma" w:hAnsi="Tahoma" w:cs="Tahoma"/>
          <w:b/>
          <w:sz w:val="24"/>
          <w:szCs w:val="24"/>
          <w:lang w:val="en-GB"/>
        </w:rPr>
        <w:t xml:space="preserve"> IN THE COUNTRY</w:t>
      </w:r>
    </w:p>
    <w:p w:rsidR="00553270" w:rsidRDefault="00553270" w:rsidP="008E1D47">
      <w:pPr>
        <w:pStyle w:val="ListParagraph"/>
        <w:spacing w:line="360" w:lineRule="auto"/>
        <w:ind w:left="567"/>
        <w:jc w:val="both"/>
        <w:rPr>
          <w:rFonts w:ascii="Tahoma" w:hAnsi="Tahoma" w:cs="Tahoma"/>
          <w:lang w:val="en-GB"/>
        </w:rPr>
      </w:pPr>
    </w:p>
    <w:p w:rsidR="00553270" w:rsidRPr="00537100" w:rsidRDefault="00553270" w:rsidP="009A1480">
      <w:pPr>
        <w:spacing w:after="0" w:line="360" w:lineRule="auto"/>
        <w:ind w:firstLine="567"/>
        <w:jc w:val="both"/>
        <w:rPr>
          <w:rFonts w:ascii="Tahoma" w:hAnsi="Tahoma" w:cs="Tahoma"/>
          <w:b/>
          <w:sz w:val="24"/>
          <w:szCs w:val="24"/>
          <w:lang w:val="en-GB"/>
        </w:rPr>
      </w:pPr>
      <w:r w:rsidRPr="00537100">
        <w:rPr>
          <w:rFonts w:ascii="Tahoma" w:hAnsi="Tahoma" w:cs="Tahoma"/>
          <w:b/>
          <w:sz w:val="24"/>
          <w:szCs w:val="24"/>
          <w:lang w:val="en-GB"/>
        </w:rPr>
        <w:t xml:space="preserve">Agriculture </w:t>
      </w:r>
    </w:p>
    <w:p w:rsidR="00553270" w:rsidRDefault="00553270" w:rsidP="008E1D47">
      <w:pPr>
        <w:pStyle w:val="ListParagraph"/>
        <w:spacing w:line="360" w:lineRule="auto"/>
        <w:ind w:left="567"/>
        <w:jc w:val="both"/>
        <w:rPr>
          <w:rFonts w:ascii="Tahoma" w:hAnsi="Tahoma" w:cs="Tahoma"/>
          <w:lang w:val="en-GB"/>
        </w:rPr>
      </w:pPr>
    </w:p>
    <w:p w:rsidR="005D4F5D" w:rsidRDefault="00FA6068" w:rsidP="007B037A">
      <w:pPr>
        <w:pStyle w:val="ListParagraph"/>
        <w:numPr>
          <w:ilvl w:val="0"/>
          <w:numId w:val="6"/>
        </w:numPr>
        <w:spacing w:line="360" w:lineRule="auto"/>
        <w:jc w:val="both"/>
        <w:rPr>
          <w:rFonts w:ascii="Tahoma" w:hAnsi="Tahoma" w:cs="Tahoma"/>
          <w:bCs/>
          <w:iCs/>
          <w:lang w:val="en-ZW"/>
        </w:rPr>
      </w:pPr>
      <w:r>
        <w:rPr>
          <w:rFonts w:ascii="Tahoma" w:hAnsi="Tahoma" w:cs="Tahoma"/>
          <w:bCs/>
          <w:iCs/>
          <w:lang w:val="en-ZW"/>
        </w:rPr>
        <w:t>B</w:t>
      </w:r>
      <w:r w:rsidR="00553270" w:rsidRPr="0020108C">
        <w:rPr>
          <w:rFonts w:ascii="Tahoma" w:hAnsi="Tahoma" w:cs="Tahoma"/>
          <w:bCs/>
          <w:iCs/>
          <w:lang w:val="en-ZW"/>
        </w:rPr>
        <w:t>ackbone of Zimbabwe’s economy</w:t>
      </w:r>
      <w:r>
        <w:rPr>
          <w:rFonts w:ascii="Tahoma" w:hAnsi="Tahoma" w:cs="Tahoma"/>
          <w:bCs/>
          <w:iCs/>
          <w:lang w:val="en-ZW"/>
        </w:rPr>
        <w:t xml:space="preserve"> with over 32.</w:t>
      </w:r>
      <w:r w:rsidRPr="00847343">
        <w:rPr>
          <w:rFonts w:ascii="Tahoma" w:hAnsi="Tahoma" w:cs="Tahoma"/>
          <w:bCs/>
          <w:iCs/>
          <w:lang w:val="en-ZW"/>
        </w:rPr>
        <w:t>2 million hectares of potential agricultural land</w:t>
      </w:r>
      <w:r>
        <w:rPr>
          <w:rFonts w:ascii="Tahoma" w:hAnsi="Tahoma" w:cs="Tahoma"/>
          <w:bCs/>
          <w:iCs/>
          <w:lang w:val="en-ZW"/>
        </w:rPr>
        <w:t>;</w:t>
      </w:r>
    </w:p>
    <w:p w:rsidR="005D4F5D" w:rsidRDefault="005D4F5D" w:rsidP="007B037A">
      <w:pPr>
        <w:pStyle w:val="ListParagraph"/>
        <w:numPr>
          <w:ilvl w:val="0"/>
          <w:numId w:val="6"/>
        </w:numPr>
        <w:spacing w:line="360" w:lineRule="auto"/>
        <w:jc w:val="both"/>
        <w:rPr>
          <w:rFonts w:ascii="Tahoma" w:hAnsi="Tahoma" w:cs="Tahoma"/>
          <w:bCs/>
          <w:iCs/>
          <w:lang w:val="en-ZW"/>
        </w:rPr>
      </w:pPr>
      <w:r w:rsidRPr="0020108C">
        <w:rPr>
          <w:rFonts w:ascii="Tahoma" w:hAnsi="Tahoma" w:cs="Tahoma"/>
          <w:bCs/>
          <w:iCs/>
          <w:lang w:val="en-ZW"/>
        </w:rPr>
        <w:t>Directly contributes about 11% percent to annual GDP</w:t>
      </w:r>
      <w:r w:rsidR="00FA6068">
        <w:rPr>
          <w:rFonts w:ascii="Tahoma" w:hAnsi="Tahoma" w:cs="Tahoma"/>
          <w:bCs/>
          <w:iCs/>
          <w:lang w:val="en-ZW"/>
        </w:rPr>
        <w:t>;</w:t>
      </w:r>
      <w:r w:rsidRPr="0020108C">
        <w:rPr>
          <w:rFonts w:ascii="Tahoma" w:hAnsi="Tahoma" w:cs="Tahoma"/>
          <w:bCs/>
          <w:iCs/>
          <w:lang w:val="en-ZW"/>
        </w:rPr>
        <w:t xml:space="preserve"> </w:t>
      </w:r>
    </w:p>
    <w:p w:rsidR="005D4F5D" w:rsidRPr="00FA6068" w:rsidRDefault="00FA6068" w:rsidP="007B037A">
      <w:pPr>
        <w:pStyle w:val="ListParagraph"/>
        <w:numPr>
          <w:ilvl w:val="0"/>
          <w:numId w:val="6"/>
        </w:numPr>
        <w:spacing w:line="360" w:lineRule="auto"/>
        <w:jc w:val="both"/>
        <w:rPr>
          <w:rFonts w:ascii="Tahoma" w:hAnsi="Tahoma" w:cs="Tahoma"/>
          <w:bCs/>
          <w:iCs/>
          <w:lang w:val="en-ZW"/>
        </w:rPr>
      </w:pPr>
      <w:r w:rsidRPr="00FA6068">
        <w:rPr>
          <w:rFonts w:ascii="Tahoma" w:hAnsi="Tahoma" w:cs="Tahoma"/>
          <w:bCs/>
          <w:iCs/>
          <w:lang w:val="en-ZW"/>
        </w:rPr>
        <w:t>Provides</w:t>
      </w:r>
      <w:r w:rsidR="00553270" w:rsidRPr="00FA6068">
        <w:rPr>
          <w:rFonts w:ascii="Tahoma" w:hAnsi="Tahoma" w:cs="Tahoma"/>
          <w:bCs/>
          <w:iCs/>
          <w:lang w:val="en-ZW"/>
        </w:rPr>
        <w:t xml:space="preserve"> livelihood to majority of </w:t>
      </w:r>
      <w:r w:rsidR="00553270" w:rsidRPr="00FA6068">
        <w:rPr>
          <w:rFonts w:ascii="Tahoma" w:hAnsi="Tahoma" w:cs="Tahoma"/>
          <w:bCs/>
          <w:lang w:val="en-GB"/>
        </w:rPr>
        <w:t>the</w:t>
      </w:r>
      <w:r w:rsidR="00553270" w:rsidRPr="00FA6068">
        <w:rPr>
          <w:rFonts w:ascii="Tahoma" w:hAnsi="Tahoma" w:cs="Tahoma"/>
          <w:bCs/>
          <w:iCs/>
          <w:lang w:val="en-ZW"/>
        </w:rPr>
        <w:t xml:space="preserve"> population and other related rural economic activities</w:t>
      </w:r>
      <w:r w:rsidRPr="00FA6068">
        <w:rPr>
          <w:rFonts w:ascii="Tahoma" w:hAnsi="Tahoma" w:cs="Tahoma"/>
          <w:bCs/>
          <w:iCs/>
          <w:lang w:val="en-ZW"/>
        </w:rPr>
        <w:t xml:space="preserve"> by </w:t>
      </w:r>
      <w:r>
        <w:rPr>
          <w:rFonts w:ascii="Tahoma" w:hAnsi="Tahoma" w:cs="Tahoma"/>
          <w:bCs/>
          <w:iCs/>
          <w:lang w:val="en-ZW"/>
        </w:rPr>
        <w:t>p</w:t>
      </w:r>
      <w:r w:rsidR="00553270" w:rsidRPr="00FA6068">
        <w:rPr>
          <w:rFonts w:ascii="Tahoma" w:hAnsi="Tahoma" w:cs="Tahoma"/>
          <w:bCs/>
          <w:iCs/>
          <w:lang w:val="en-ZW"/>
        </w:rPr>
        <w:t>rovid</w:t>
      </w:r>
      <w:r>
        <w:rPr>
          <w:rFonts w:ascii="Tahoma" w:hAnsi="Tahoma" w:cs="Tahoma"/>
          <w:bCs/>
          <w:iCs/>
          <w:lang w:val="en-ZW"/>
        </w:rPr>
        <w:t>ing</w:t>
      </w:r>
      <w:r w:rsidR="00553270" w:rsidRPr="00FA6068">
        <w:rPr>
          <w:rFonts w:ascii="Tahoma" w:hAnsi="Tahoma" w:cs="Tahoma"/>
          <w:bCs/>
          <w:iCs/>
          <w:lang w:val="en-ZW"/>
        </w:rPr>
        <w:t xml:space="preserve"> employment and income for 60-70 percent of the population, </w:t>
      </w:r>
    </w:p>
    <w:p w:rsidR="00553270" w:rsidRPr="00847343" w:rsidRDefault="005D4F5D" w:rsidP="007B037A">
      <w:pPr>
        <w:pStyle w:val="ListParagraph"/>
        <w:numPr>
          <w:ilvl w:val="0"/>
          <w:numId w:val="6"/>
        </w:numPr>
        <w:spacing w:line="360" w:lineRule="auto"/>
        <w:jc w:val="both"/>
        <w:rPr>
          <w:rFonts w:ascii="Tahoma" w:hAnsi="Tahoma" w:cs="Tahoma"/>
          <w:bCs/>
          <w:iCs/>
          <w:lang w:val="en-ZW"/>
        </w:rPr>
      </w:pPr>
      <w:r w:rsidRPr="0020108C">
        <w:rPr>
          <w:rFonts w:ascii="Tahoma" w:hAnsi="Tahoma" w:cs="Tahoma"/>
          <w:bCs/>
          <w:iCs/>
          <w:lang w:val="en-ZW"/>
        </w:rPr>
        <w:t>Supplies</w:t>
      </w:r>
      <w:r w:rsidR="00553270" w:rsidRPr="0020108C">
        <w:rPr>
          <w:rFonts w:ascii="Tahoma" w:hAnsi="Tahoma" w:cs="Tahoma"/>
          <w:bCs/>
          <w:iCs/>
          <w:lang w:val="en-ZW"/>
        </w:rPr>
        <w:t xml:space="preserve"> 60 percent of the raw materials required by the industrial sector. </w:t>
      </w:r>
    </w:p>
    <w:p w:rsidR="00553270" w:rsidRPr="00432B38" w:rsidRDefault="00553270" w:rsidP="008E1D47">
      <w:pPr>
        <w:pStyle w:val="ListParagraph"/>
        <w:spacing w:line="360" w:lineRule="auto"/>
        <w:ind w:left="567"/>
        <w:jc w:val="both"/>
        <w:rPr>
          <w:rFonts w:ascii="Tahoma" w:hAnsi="Tahoma" w:cs="Tahoma"/>
          <w:lang w:val="en-GB"/>
        </w:rPr>
      </w:pPr>
    </w:p>
    <w:p w:rsidR="00FA6068" w:rsidRPr="00FA6068" w:rsidRDefault="00FA6068" w:rsidP="00FA6068">
      <w:pPr>
        <w:spacing w:line="360" w:lineRule="auto"/>
        <w:ind w:left="567"/>
        <w:jc w:val="both"/>
        <w:rPr>
          <w:rFonts w:ascii="Tahoma" w:hAnsi="Tahoma" w:cs="Tahoma"/>
          <w:bCs/>
          <w:iCs/>
          <w:lang w:val="en-ZW"/>
        </w:rPr>
      </w:pPr>
      <w:r w:rsidRPr="00FA6068">
        <w:rPr>
          <w:rFonts w:ascii="Tahoma" w:hAnsi="Tahoma" w:cs="Tahoma"/>
          <w:b/>
          <w:bCs/>
          <w:i/>
          <w:iCs/>
          <w:lang w:val="en-ZW"/>
        </w:rPr>
        <w:t>D</w:t>
      </w:r>
      <w:r w:rsidR="00553270" w:rsidRPr="00FA6068">
        <w:rPr>
          <w:rFonts w:ascii="Tahoma" w:hAnsi="Tahoma" w:cs="Tahoma"/>
          <w:b/>
          <w:bCs/>
          <w:i/>
          <w:iCs/>
          <w:lang w:val="en-ZW"/>
        </w:rPr>
        <w:t>iverse investment opportunities</w:t>
      </w:r>
      <w:r w:rsidRPr="00FA6068">
        <w:rPr>
          <w:rFonts w:ascii="Tahoma" w:hAnsi="Tahoma" w:cs="Tahoma"/>
          <w:bCs/>
          <w:iCs/>
          <w:lang w:val="en-ZW"/>
        </w:rPr>
        <w:t>:</w:t>
      </w:r>
    </w:p>
    <w:p w:rsidR="00FA6068" w:rsidRDefault="00553270" w:rsidP="007B037A">
      <w:pPr>
        <w:pStyle w:val="ListParagraph"/>
        <w:numPr>
          <w:ilvl w:val="0"/>
          <w:numId w:val="6"/>
        </w:numPr>
        <w:spacing w:line="360" w:lineRule="auto"/>
        <w:jc w:val="both"/>
        <w:rPr>
          <w:rFonts w:ascii="Tahoma" w:hAnsi="Tahoma" w:cs="Tahoma"/>
          <w:bCs/>
          <w:iCs/>
          <w:lang w:val="en-ZW"/>
        </w:rPr>
      </w:pPr>
      <w:r w:rsidRPr="00847343">
        <w:rPr>
          <w:rFonts w:ascii="Tahoma" w:hAnsi="Tahoma" w:cs="Tahoma"/>
          <w:bCs/>
          <w:iCs/>
          <w:lang w:val="en-ZW"/>
        </w:rPr>
        <w:t xml:space="preserve">production of </w:t>
      </w:r>
      <w:r w:rsidRPr="00F541E7">
        <w:rPr>
          <w:rFonts w:ascii="Tahoma" w:hAnsi="Tahoma" w:cs="Tahoma"/>
          <w:bCs/>
          <w:lang w:val="en-GB"/>
        </w:rPr>
        <w:t>cash</w:t>
      </w:r>
      <w:r w:rsidRPr="00847343">
        <w:rPr>
          <w:rFonts w:ascii="Tahoma" w:hAnsi="Tahoma" w:cs="Tahoma"/>
          <w:bCs/>
          <w:iCs/>
          <w:lang w:val="en-ZW"/>
        </w:rPr>
        <w:t xml:space="preserve"> crops, </w:t>
      </w:r>
    </w:p>
    <w:p w:rsidR="00FA6068" w:rsidRDefault="00553270" w:rsidP="007B037A">
      <w:pPr>
        <w:pStyle w:val="ListParagraph"/>
        <w:numPr>
          <w:ilvl w:val="0"/>
          <w:numId w:val="6"/>
        </w:numPr>
        <w:spacing w:line="360" w:lineRule="auto"/>
        <w:jc w:val="both"/>
        <w:rPr>
          <w:rFonts w:ascii="Tahoma" w:hAnsi="Tahoma" w:cs="Tahoma"/>
          <w:bCs/>
          <w:iCs/>
          <w:lang w:val="en-ZW"/>
        </w:rPr>
      </w:pPr>
      <w:r w:rsidRPr="00847343">
        <w:rPr>
          <w:rFonts w:ascii="Tahoma" w:hAnsi="Tahoma" w:cs="Tahoma"/>
          <w:bCs/>
          <w:iCs/>
          <w:lang w:val="en-ZW"/>
        </w:rPr>
        <w:t xml:space="preserve">production of strategic crops, </w:t>
      </w:r>
    </w:p>
    <w:p w:rsidR="00FA6068" w:rsidRPr="00FA6068" w:rsidRDefault="00553270" w:rsidP="007B037A">
      <w:pPr>
        <w:pStyle w:val="ListParagraph"/>
        <w:numPr>
          <w:ilvl w:val="0"/>
          <w:numId w:val="6"/>
        </w:numPr>
        <w:spacing w:line="360" w:lineRule="auto"/>
        <w:jc w:val="both"/>
        <w:rPr>
          <w:rFonts w:ascii="Tahoma" w:hAnsi="Tahoma" w:cs="Tahoma"/>
          <w:lang w:val="en-GB"/>
        </w:rPr>
      </w:pPr>
      <w:r w:rsidRPr="00FA6068">
        <w:rPr>
          <w:rFonts w:ascii="Tahoma" w:hAnsi="Tahoma" w:cs="Tahoma"/>
          <w:bCs/>
          <w:iCs/>
          <w:lang w:val="en-ZW"/>
        </w:rPr>
        <w:t>mechanization, horticulture</w:t>
      </w:r>
      <w:r w:rsidR="00FA6068" w:rsidRPr="00FA6068">
        <w:rPr>
          <w:rFonts w:ascii="Tahoma" w:hAnsi="Tahoma" w:cs="Tahoma"/>
          <w:bCs/>
          <w:iCs/>
          <w:lang w:val="en-ZW"/>
        </w:rPr>
        <w:t>;</w:t>
      </w:r>
    </w:p>
    <w:p w:rsidR="00553270" w:rsidRPr="00FA6068" w:rsidRDefault="00553270" w:rsidP="007B037A">
      <w:pPr>
        <w:pStyle w:val="ListParagraph"/>
        <w:numPr>
          <w:ilvl w:val="0"/>
          <w:numId w:val="6"/>
        </w:numPr>
        <w:spacing w:line="360" w:lineRule="auto"/>
        <w:jc w:val="both"/>
        <w:rPr>
          <w:rFonts w:ascii="Tahoma" w:hAnsi="Tahoma" w:cs="Tahoma"/>
          <w:lang w:val="en-GB"/>
        </w:rPr>
      </w:pPr>
      <w:r w:rsidRPr="00FA6068">
        <w:rPr>
          <w:rFonts w:ascii="Tahoma" w:hAnsi="Tahoma" w:cs="Tahoma"/>
          <w:bCs/>
          <w:iCs/>
          <w:lang w:val="en-ZW"/>
        </w:rPr>
        <w:t>the upgrading of agricultural equipment and livestock</w:t>
      </w:r>
    </w:p>
    <w:p w:rsidR="00553270" w:rsidRPr="00847343" w:rsidRDefault="00553270" w:rsidP="007B037A">
      <w:pPr>
        <w:pStyle w:val="ListParagraph"/>
        <w:numPr>
          <w:ilvl w:val="0"/>
          <w:numId w:val="6"/>
        </w:numPr>
        <w:spacing w:line="360" w:lineRule="auto"/>
        <w:jc w:val="both"/>
        <w:rPr>
          <w:rFonts w:ascii="Tahoma" w:hAnsi="Tahoma" w:cs="Tahoma"/>
          <w:bCs/>
          <w:iCs/>
          <w:lang w:val="en-ZW"/>
        </w:rPr>
      </w:pPr>
      <w:proofErr w:type="spellStart"/>
      <w:r w:rsidRPr="00847343">
        <w:rPr>
          <w:rFonts w:ascii="Tahoma" w:hAnsi="Tahoma" w:cs="Tahoma"/>
          <w:bCs/>
          <w:iCs/>
          <w:lang w:val="en-ZW"/>
        </w:rPr>
        <w:t>agro</w:t>
      </w:r>
      <w:proofErr w:type="spellEnd"/>
      <w:r w:rsidRPr="00847343">
        <w:rPr>
          <w:rFonts w:ascii="Tahoma" w:hAnsi="Tahoma" w:cs="Tahoma"/>
          <w:bCs/>
          <w:iCs/>
          <w:lang w:val="en-ZW"/>
        </w:rPr>
        <w:t xml:space="preserve"> processing, i</w:t>
      </w:r>
      <w:r>
        <w:rPr>
          <w:rFonts w:ascii="Tahoma" w:hAnsi="Tahoma" w:cs="Tahoma"/>
          <w:bCs/>
          <w:iCs/>
          <w:lang w:val="en-ZW"/>
        </w:rPr>
        <w:t>rrigation and</w:t>
      </w:r>
      <w:r w:rsidRPr="00847343">
        <w:rPr>
          <w:rFonts w:ascii="Tahoma" w:hAnsi="Tahoma" w:cs="Tahoma"/>
          <w:bCs/>
          <w:iCs/>
          <w:lang w:val="en-ZW"/>
        </w:rPr>
        <w:t xml:space="preserve"> </w:t>
      </w:r>
      <w:r>
        <w:rPr>
          <w:rFonts w:ascii="Tahoma" w:hAnsi="Tahoma" w:cs="Tahoma"/>
          <w:bCs/>
          <w:iCs/>
          <w:lang w:val="en-ZW"/>
        </w:rPr>
        <w:t>contract farming</w:t>
      </w:r>
      <w:r w:rsidRPr="00847343">
        <w:rPr>
          <w:rFonts w:ascii="Tahoma" w:hAnsi="Tahoma" w:cs="Tahoma"/>
          <w:bCs/>
          <w:iCs/>
          <w:lang w:val="en-ZW"/>
        </w:rPr>
        <w:t xml:space="preserve">. </w:t>
      </w:r>
    </w:p>
    <w:p w:rsidR="00553270" w:rsidRDefault="00553270" w:rsidP="008E1D47">
      <w:pPr>
        <w:pStyle w:val="ListParagraph"/>
        <w:spacing w:line="360" w:lineRule="auto"/>
        <w:ind w:left="567"/>
        <w:jc w:val="both"/>
        <w:rPr>
          <w:rFonts w:ascii="Tahoma" w:hAnsi="Tahoma" w:cs="Tahoma"/>
          <w:bCs/>
        </w:rPr>
      </w:pPr>
    </w:p>
    <w:p w:rsidR="00FA6068" w:rsidRPr="00FA6068" w:rsidRDefault="00FA6068" w:rsidP="00FA6068">
      <w:pPr>
        <w:spacing w:line="360" w:lineRule="auto"/>
        <w:ind w:firstLine="567"/>
        <w:jc w:val="both"/>
        <w:rPr>
          <w:rFonts w:ascii="Tahoma" w:eastAsia="Cambria" w:hAnsi="Tahoma" w:cs="Tahoma"/>
          <w:bCs/>
          <w:color w:val="000000"/>
        </w:rPr>
      </w:pPr>
      <w:r w:rsidRPr="00FA6068">
        <w:rPr>
          <w:rFonts w:ascii="Tahoma" w:hAnsi="Tahoma" w:cs="Tahoma"/>
          <w:b/>
          <w:bCs/>
          <w:i/>
          <w:lang w:val="en-GB"/>
        </w:rPr>
        <w:t>F</w:t>
      </w:r>
      <w:r w:rsidR="00553270" w:rsidRPr="00FA6068">
        <w:rPr>
          <w:rFonts w:ascii="Tahoma" w:hAnsi="Tahoma" w:cs="Tahoma"/>
          <w:b/>
          <w:bCs/>
          <w:i/>
          <w:lang w:val="en-GB"/>
        </w:rPr>
        <w:t xml:space="preserve">iscal incentives to </w:t>
      </w:r>
      <w:r w:rsidR="00553270" w:rsidRPr="00FA6068">
        <w:rPr>
          <w:rFonts w:ascii="Tahoma" w:eastAsia="Cambria" w:hAnsi="Tahoma" w:cs="Tahoma"/>
          <w:b/>
          <w:bCs/>
          <w:i/>
          <w:color w:val="000000"/>
        </w:rPr>
        <w:t>investors into farming</w:t>
      </w:r>
      <w:r w:rsidR="00553270" w:rsidRPr="00FA6068">
        <w:rPr>
          <w:rFonts w:ascii="Tahoma" w:eastAsia="Cambria" w:hAnsi="Tahoma" w:cs="Tahoma"/>
          <w:bCs/>
          <w:color w:val="000000"/>
        </w:rPr>
        <w:t xml:space="preserve">, </w:t>
      </w:r>
    </w:p>
    <w:p w:rsidR="00FA6068" w:rsidRDefault="00553270" w:rsidP="007B037A">
      <w:pPr>
        <w:pStyle w:val="ListParagraph"/>
        <w:numPr>
          <w:ilvl w:val="0"/>
          <w:numId w:val="6"/>
        </w:numPr>
        <w:spacing w:line="360" w:lineRule="auto"/>
        <w:jc w:val="both"/>
        <w:rPr>
          <w:rFonts w:ascii="Tahoma" w:eastAsia="Cambria" w:hAnsi="Tahoma" w:cs="Tahoma"/>
          <w:bCs/>
          <w:color w:val="000000"/>
        </w:rPr>
      </w:pPr>
      <w:r w:rsidRPr="00FA6068">
        <w:rPr>
          <w:rFonts w:ascii="Tahoma" w:eastAsia="Cambria" w:hAnsi="Tahoma" w:cs="Tahoma"/>
          <w:bCs/>
          <w:color w:val="000000"/>
        </w:rPr>
        <w:t>value added tax deferment on some capital equipment for the exclusive use in agriculture</w:t>
      </w:r>
      <w:r w:rsidR="00FA6068" w:rsidRPr="00FA6068">
        <w:rPr>
          <w:rFonts w:ascii="Tahoma" w:eastAsia="Cambria" w:hAnsi="Tahoma" w:cs="Tahoma"/>
          <w:bCs/>
          <w:color w:val="000000"/>
        </w:rPr>
        <w:t>;</w:t>
      </w:r>
    </w:p>
    <w:p w:rsidR="00FA6068" w:rsidRDefault="00553270" w:rsidP="007B037A">
      <w:pPr>
        <w:pStyle w:val="ListParagraph"/>
        <w:numPr>
          <w:ilvl w:val="0"/>
          <w:numId w:val="6"/>
        </w:numPr>
        <w:spacing w:line="360" w:lineRule="auto"/>
        <w:jc w:val="both"/>
        <w:rPr>
          <w:rFonts w:ascii="Tahoma" w:eastAsia="Cambria" w:hAnsi="Tahoma" w:cs="Tahoma"/>
          <w:bCs/>
          <w:color w:val="000000"/>
        </w:rPr>
      </w:pPr>
      <w:r w:rsidRPr="00FA6068">
        <w:rPr>
          <w:rFonts w:ascii="Tahoma" w:eastAsia="Cambria" w:hAnsi="Tahoma" w:cs="Tahoma"/>
          <w:bCs/>
          <w:color w:val="000000"/>
        </w:rPr>
        <w:t xml:space="preserve">full income tax deduction on expenditure incurred on fencing, </w:t>
      </w:r>
      <w:r w:rsidRPr="00FA6068">
        <w:rPr>
          <w:rFonts w:ascii="Tahoma" w:hAnsi="Tahoma" w:cs="Tahoma"/>
          <w:bCs/>
          <w:iCs/>
          <w:lang w:val="en-ZW"/>
        </w:rPr>
        <w:t>clearing</w:t>
      </w:r>
      <w:r w:rsidRPr="00FA6068">
        <w:rPr>
          <w:rFonts w:ascii="Tahoma" w:eastAsia="Cambria" w:hAnsi="Tahoma" w:cs="Tahoma"/>
          <w:bCs/>
          <w:color w:val="000000"/>
        </w:rPr>
        <w:t xml:space="preserve"> and </w:t>
      </w:r>
      <w:r w:rsidRPr="00FA6068">
        <w:rPr>
          <w:rFonts w:ascii="Tahoma" w:hAnsi="Tahoma" w:cs="Tahoma"/>
          <w:bCs/>
          <w:lang w:val="en-GB"/>
        </w:rPr>
        <w:t>stumping</w:t>
      </w:r>
      <w:r w:rsidRPr="00FA6068">
        <w:rPr>
          <w:rFonts w:ascii="Tahoma" w:eastAsia="Cambria" w:hAnsi="Tahoma" w:cs="Tahoma"/>
          <w:bCs/>
          <w:color w:val="000000"/>
        </w:rPr>
        <w:t xml:space="preserve"> lands, works for prevention of soil erosion, boreholes, wells, aerial and geophysical surveys and restocking allowance</w:t>
      </w:r>
      <w:r w:rsidR="00FA6068" w:rsidRPr="00FA6068">
        <w:rPr>
          <w:rFonts w:ascii="Tahoma" w:eastAsia="Cambria" w:hAnsi="Tahoma" w:cs="Tahoma"/>
          <w:bCs/>
          <w:color w:val="000000"/>
        </w:rPr>
        <w:t>;</w:t>
      </w:r>
    </w:p>
    <w:p w:rsidR="00553270" w:rsidRPr="00FA6068" w:rsidRDefault="00553270" w:rsidP="007B037A">
      <w:pPr>
        <w:pStyle w:val="ListParagraph"/>
        <w:numPr>
          <w:ilvl w:val="0"/>
          <w:numId w:val="6"/>
        </w:numPr>
        <w:spacing w:line="360" w:lineRule="auto"/>
        <w:jc w:val="both"/>
        <w:rPr>
          <w:rFonts w:ascii="Tahoma" w:eastAsia="Cambria" w:hAnsi="Tahoma" w:cs="Tahoma"/>
          <w:bCs/>
          <w:color w:val="000000"/>
        </w:rPr>
      </w:pPr>
      <w:r w:rsidRPr="00FA6068">
        <w:rPr>
          <w:rFonts w:ascii="Tahoma" w:hAnsi="Tahoma" w:cs="Tahoma"/>
          <w:bCs/>
          <w:iCs/>
          <w:lang w:val="en-ZW"/>
        </w:rPr>
        <w:t>Rebate</w:t>
      </w:r>
      <w:r w:rsidRPr="00FA6068">
        <w:rPr>
          <w:rFonts w:ascii="Tahoma" w:eastAsia="Cambria" w:hAnsi="Tahoma" w:cs="Tahoma"/>
          <w:bCs/>
          <w:color w:val="000000"/>
        </w:rPr>
        <w:t xml:space="preserve"> of </w:t>
      </w:r>
      <w:r w:rsidRPr="00FA6068">
        <w:rPr>
          <w:rFonts w:ascii="Tahoma" w:hAnsi="Tahoma" w:cs="Tahoma"/>
          <w:bCs/>
          <w:lang w:val="en-GB"/>
        </w:rPr>
        <w:t>duty</w:t>
      </w:r>
      <w:r w:rsidRPr="00FA6068">
        <w:rPr>
          <w:rFonts w:ascii="Tahoma" w:eastAsia="Cambria" w:hAnsi="Tahoma" w:cs="Tahoma"/>
          <w:bCs/>
          <w:color w:val="000000"/>
        </w:rPr>
        <w:t xml:space="preserve"> granted on materials which are imported for use in the preparation and packaging of fresh produce for export. </w:t>
      </w:r>
    </w:p>
    <w:p w:rsidR="00553270" w:rsidRPr="0065734B" w:rsidRDefault="00553270" w:rsidP="008E1D47">
      <w:pPr>
        <w:pStyle w:val="ListParagraph"/>
        <w:spacing w:line="360" w:lineRule="auto"/>
        <w:ind w:left="567"/>
        <w:jc w:val="both"/>
        <w:rPr>
          <w:rFonts w:ascii="Tahoma" w:eastAsia="Cambria" w:hAnsi="Tahoma" w:cs="Tahoma"/>
          <w:bCs/>
          <w:color w:val="000000"/>
        </w:rPr>
      </w:pPr>
    </w:p>
    <w:p w:rsidR="00553270" w:rsidRPr="00774399" w:rsidRDefault="00553270" w:rsidP="007B037A">
      <w:pPr>
        <w:pStyle w:val="ListParagraph"/>
        <w:numPr>
          <w:ilvl w:val="0"/>
          <w:numId w:val="6"/>
        </w:numPr>
        <w:spacing w:line="360" w:lineRule="auto"/>
        <w:jc w:val="both"/>
        <w:rPr>
          <w:rFonts w:ascii="Tahoma" w:eastAsia="Cambria" w:hAnsi="Tahoma" w:cs="Tahoma"/>
          <w:bCs/>
          <w:color w:val="000000"/>
        </w:rPr>
      </w:pPr>
      <w:r w:rsidRPr="00FB04C4">
        <w:rPr>
          <w:rFonts w:ascii="Tahoma" w:hAnsi="Tahoma" w:cs="Tahoma"/>
          <w:bCs/>
          <w:iCs/>
          <w:lang w:val="en-ZW"/>
        </w:rPr>
        <w:t>In</w:t>
      </w:r>
      <w:r w:rsidRPr="0065734B">
        <w:rPr>
          <w:rFonts w:ascii="Tahoma" w:eastAsia="Cambria" w:hAnsi="Tahoma" w:cs="Tahoma"/>
          <w:bCs/>
          <w:color w:val="000000"/>
        </w:rPr>
        <w:t xml:space="preserve"> </w:t>
      </w:r>
      <w:r w:rsidRPr="00A708B1">
        <w:rPr>
          <w:rFonts w:ascii="Tahoma" w:hAnsi="Tahoma" w:cs="Tahoma"/>
          <w:bCs/>
          <w:iCs/>
          <w:lang w:val="en-ZW"/>
        </w:rPr>
        <w:t>addition</w:t>
      </w:r>
      <w:r w:rsidRPr="0065734B">
        <w:rPr>
          <w:rFonts w:ascii="Tahoma" w:eastAsia="Cambria" w:hAnsi="Tahoma" w:cs="Tahoma"/>
          <w:bCs/>
          <w:color w:val="000000"/>
        </w:rPr>
        <w:t xml:space="preserve">, most farm inputs such as animal feed, animal remedy, </w:t>
      </w:r>
      <w:proofErr w:type="spellStart"/>
      <w:r w:rsidRPr="0065734B">
        <w:rPr>
          <w:rFonts w:ascii="Tahoma" w:eastAsia="Cambria" w:hAnsi="Tahoma" w:cs="Tahoma"/>
          <w:bCs/>
          <w:color w:val="000000"/>
        </w:rPr>
        <w:t>fertiliser</w:t>
      </w:r>
      <w:proofErr w:type="spellEnd"/>
      <w:r w:rsidRPr="0065734B">
        <w:rPr>
          <w:rFonts w:ascii="Tahoma" w:eastAsia="Cambria" w:hAnsi="Tahoma" w:cs="Tahoma"/>
          <w:bCs/>
          <w:color w:val="000000"/>
        </w:rPr>
        <w:t xml:space="preserve">, plants, seeds and </w:t>
      </w:r>
      <w:r w:rsidRPr="00F541E7">
        <w:rPr>
          <w:rFonts w:ascii="Tahoma" w:hAnsi="Tahoma" w:cs="Tahoma"/>
          <w:bCs/>
          <w:lang w:val="en-GB"/>
        </w:rPr>
        <w:t>pesticides</w:t>
      </w:r>
      <w:r w:rsidRPr="0065734B">
        <w:rPr>
          <w:rFonts w:ascii="Tahoma" w:eastAsia="Cambria" w:hAnsi="Tahoma" w:cs="Tahoma"/>
          <w:bCs/>
          <w:color w:val="000000"/>
        </w:rPr>
        <w:t xml:space="preserve"> and equipment or machinery used for agricultural purposes are zero rated for VAT purposes.</w:t>
      </w:r>
    </w:p>
    <w:p w:rsidR="00553270" w:rsidRPr="00A708B1" w:rsidRDefault="00553270" w:rsidP="008E1D47">
      <w:pPr>
        <w:pStyle w:val="ListParagraph"/>
        <w:spacing w:line="360" w:lineRule="auto"/>
        <w:ind w:left="567"/>
        <w:jc w:val="both"/>
        <w:rPr>
          <w:rFonts w:ascii="Tahoma" w:hAnsi="Tahoma" w:cs="Tahoma"/>
          <w:bCs/>
        </w:rPr>
      </w:pPr>
    </w:p>
    <w:p w:rsidR="00553270" w:rsidRPr="0019674E" w:rsidRDefault="00553270" w:rsidP="009A1480">
      <w:pPr>
        <w:spacing w:after="0" w:line="360" w:lineRule="auto"/>
        <w:ind w:firstLine="567"/>
        <w:jc w:val="both"/>
        <w:rPr>
          <w:rFonts w:ascii="Tahoma" w:hAnsi="Tahoma" w:cs="Tahoma"/>
          <w:b/>
          <w:sz w:val="24"/>
          <w:szCs w:val="24"/>
          <w:u w:val="single"/>
          <w:lang w:val="en-GB"/>
        </w:rPr>
      </w:pPr>
      <w:r w:rsidRPr="0019674E">
        <w:rPr>
          <w:rFonts w:ascii="Tahoma" w:hAnsi="Tahoma" w:cs="Tahoma"/>
          <w:b/>
          <w:sz w:val="24"/>
          <w:szCs w:val="24"/>
          <w:u w:val="single"/>
          <w:lang w:val="en-GB"/>
        </w:rPr>
        <w:t>Mining</w:t>
      </w:r>
    </w:p>
    <w:p w:rsidR="00553270" w:rsidRDefault="00553270" w:rsidP="008E1D47">
      <w:pPr>
        <w:pStyle w:val="ListParagraph"/>
        <w:spacing w:line="360" w:lineRule="auto"/>
        <w:ind w:left="567"/>
        <w:jc w:val="both"/>
        <w:rPr>
          <w:rFonts w:ascii="Tahoma" w:hAnsi="Tahoma" w:cs="Tahoma"/>
        </w:rPr>
      </w:pPr>
    </w:p>
    <w:p w:rsidR="00553270" w:rsidRDefault="0019674E" w:rsidP="007B037A">
      <w:pPr>
        <w:pStyle w:val="ListParagraph"/>
        <w:numPr>
          <w:ilvl w:val="0"/>
          <w:numId w:val="6"/>
        </w:numPr>
        <w:spacing w:line="360" w:lineRule="auto"/>
        <w:jc w:val="both"/>
        <w:rPr>
          <w:rFonts w:ascii="Tahoma" w:hAnsi="Tahoma" w:cs="Tahoma"/>
          <w:bCs/>
          <w:iCs/>
          <w:lang w:val="en-ZW"/>
        </w:rPr>
      </w:pPr>
      <w:r>
        <w:rPr>
          <w:rFonts w:ascii="Tahoma" w:hAnsi="Tahoma" w:cs="Tahoma"/>
          <w:bCs/>
          <w:iCs/>
          <w:lang w:val="en-ZW"/>
        </w:rPr>
        <w:t>M</w:t>
      </w:r>
      <w:r w:rsidR="00553270" w:rsidRPr="00F17857">
        <w:rPr>
          <w:rFonts w:ascii="Tahoma" w:hAnsi="Tahoma" w:cs="Tahoma"/>
          <w:bCs/>
          <w:iCs/>
          <w:lang w:val="en-ZW"/>
        </w:rPr>
        <w:t>ineral rich country with over 55 international tradable minerals</w:t>
      </w:r>
      <w:r>
        <w:rPr>
          <w:rFonts w:ascii="Tahoma" w:hAnsi="Tahoma" w:cs="Tahoma"/>
          <w:bCs/>
          <w:iCs/>
          <w:lang w:val="en-ZW"/>
        </w:rPr>
        <w:t>;</w:t>
      </w:r>
    </w:p>
    <w:p w:rsidR="00553270" w:rsidRDefault="0019674E" w:rsidP="007B037A">
      <w:pPr>
        <w:pStyle w:val="ListParagraph"/>
        <w:numPr>
          <w:ilvl w:val="0"/>
          <w:numId w:val="6"/>
        </w:numPr>
        <w:spacing w:line="360" w:lineRule="auto"/>
        <w:jc w:val="both"/>
        <w:rPr>
          <w:rFonts w:ascii="Tahoma" w:hAnsi="Tahoma" w:cs="Tahoma"/>
          <w:bCs/>
          <w:iCs/>
          <w:lang w:val="en-ZW"/>
        </w:rPr>
      </w:pPr>
      <w:r>
        <w:rPr>
          <w:rFonts w:ascii="Tahoma" w:hAnsi="Tahoma" w:cs="Tahoma"/>
          <w:bCs/>
          <w:iCs/>
          <w:lang w:val="en-ZW"/>
        </w:rPr>
        <w:t>H</w:t>
      </w:r>
      <w:r w:rsidR="00553270" w:rsidRPr="00F17857">
        <w:rPr>
          <w:rFonts w:ascii="Tahoma" w:hAnsi="Tahoma" w:cs="Tahoma"/>
          <w:bCs/>
          <w:iCs/>
          <w:lang w:val="en-ZW"/>
        </w:rPr>
        <w:t xml:space="preserve">uge and highly diversified mineral resource base dominated by two prominent geological features namely the </w:t>
      </w:r>
      <w:r>
        <w:rPr>
          <w:rFonts w:ascii="Tahoma" w:hAnsi="Tahoma" w:cs="Tahoma"/>
          <w:bCs/>
          <w:iCs/>
          <w:lang w:val="en-ZW"/>
        </w:rPr>
        <w:t>G</w:t>
      </w:r>
      <w:r w:rsidR="00553270" w:rsidRPr="00F17857">
        <w:rPr>
          <w:rFonts w:ascii="Tahoma" w:hAnsi="Tahoma" w:cs="Tahoma"/>
          <w:bCs/>
          <w:iCs/>
          <w:lang w:val="en-ZW"/>
        </w:rPr>
        <w:t xml:space="preserve">reat dyke and ancient Greenstone Belts also </w:t>
      </w:r>
      <w:r w:rsidR="00553270" w:rsidRPr="00F541E7">
        <w:rPr>
          <w:rFonts w:ascii="Tahoma" w:hAnsi="Tahoma" w:cs="Tahoma"/>
          <w:bCs/>
          <w:lang w:val="en-GB"/>
        </w:rPr>
        <w:t>known</w:t>
      </w:r>
      <w:r w:rsidR="00553270" w:rsidRPr="00F17857">
        <w:rPr>
          <w:rFonts w:ascii="Tahoma" w:hAnsi="Tahoma" w:cs="Tahoma"/>
          <w:bCs/>
          <w:iCs/>
          <w:lang w:val="en-ZW"/>
        </w:rPr>
        <w:t xml:space="preserve"> as Gold Belts.</w:t>
      </w:r>
    </w:p>
    <w:p w:rsidR="0019674E" w:rsidRDefault="00553270" w:rsidP="007B037A">
      <w:pPr>
        <w:pStyle w:val="ListParagraph"/>
        <w:numPr>
          <w:ilvl w:val="0"/>
          <w:numId w:val="6"/>
        </w:numPr>
        <w:spacing w:line="360" w:lineRule="auto"/>
        <w:jc w:val="both"/>
        <w:rPr>
          <w:rFonts w:ascii="Tahoma" w:hAnsi="Tahoma" w:cs="Tahoma"/>
          <w:bCs/>
          <w:iCs/>
          <w:lang w:val="en-ZW"/>
        </w:rPr>
      </w:pPr>
      <w:r w:rsidRPr="00F17857">
        <w:rPr>
          <w:rFonts w:ascii="Tahoma" w:hAnsi="Tahoma" w:cs="Tahoma"/>
          <w:bCs/>
          <w:iCs/>
          <w:lang w:val="en-ZW"/>
        </w:rPr>
        <w:t xml:space="preserve">About 60% of the country’s land comprises of ancient rocks renowned for hosting rich varieties of </w:t>
      </w:r>
      <w:r w:rsidRPr="00F541E7">
        <w:rPr>
          <w:rFonts w:ascii="Tahoma" w:hAnsi="Tahoma" w:cs="Tahoma"/>
          <w:bCs/>
          <w:lang w:val="en-GB"/>
        </w:rPr>
        <w:t>minerals</w:t>
      </w:r>
      <w:r w:rsidRPr="00F17857">
        <w:rPr>
          <w:rFonts w:ascii="Tahoma" w:hAnsi="Tahoma" w:cs="Tahoma"/>
          <w:bCs/>
          <w:iCs/>
          <w:lang w:val="en-ZW"/>
        </w:rPr>
        <w:t xml:space="preserve"> resources including gold, base metals (e.g. </w:t>
      </w:r>
      <w:proofErr w:type="gramStart"/>
      <w:r w:rsidR="0019674E" w:rsidRPr="00F17857">
        <w:rPr>
          <w:rFonts w:ascii="Tahoma" w:hAnsi="Tahoma" w:cs="Tahoma"/>
          <w:bCs/>
          <w:iCs/>
          <w:lang w:val="en-ZW"/>
        </w:rPr>
        <w:t>nickel ,copper</w:t>
      </w:r>
      <w:proofErr w:type="gramEnd"/>
      <w:r w:rsidR="0019674E">
        <w:rPr>
          <w:rFonts w:ascii="Tahoma" w:hAnsi="Tahoma" w:cs="Tahoma"/>
          <w:bCs/>
          <w:iCs/>
          <w:lang w:val="en-ZW"/>
        </w:rPr>
        <w:t>,</w:t>
      </w:r>
      <w:r w:rsidR="0019674E" w:rsidRPr="00F17857">
        <w:rPr>
          <w:rFonts w:ascii="Tahoma" w:hAnsi="Tahoma" w:cs="Tahoma"/>
          <w:bCs/>
          <w:iCs/>
          <w:lang w:val="en-ZW"/>
        </w:rPr>
        <w:t xml:space="preserve"> ,zinc and lead) and industrial minerals (limestone, phosphates ,clay and dolomites) </w:t>
      </w:r>
    </w:p>
    <w:p w:rsidR="00553270" w:rsidRPr="00F17857" w:rsidRDefault="0019674E" w:rsidP="007B037A">
      <w:pPr>
        <w:pStyle w:val="ListParagraph"/>
        <w:numPr>
          <w:ilvl w:val="0"/>
          <w:numId w:val="6"/>
        </w:numPr>
        <w:spacing w:line="360" w:lineRule="auto"/>
        <w:jc w:val="both"/>
        <w:rPr>
          <w:rFonts w:ascii="Tahoma" w:hAnsi="Tahoma" w:cs="Tahoma"/>
          <w:bCs/>
          <w:iCs/>
          <w:lang w:val="en-ZW"/>
        </w:rPr>
      </w:pPr>
      <w:r>
        <w:rPr>
          <w:rFonts w:ascii="Tahoma" w:hAnsi="Tahoma" w:cs="Tahoma"/>
          <w:bCs/>
          <w:iCs/>
          <w:lang w:val="en-ZW"/>
        </w:rPr>
        <w:t>Z</w:t>
      </w:r>
      <w:r w:rsidR="00553270" w:rsidRPr="00F17857">
        <w:rPr>
          <w:rFonts w:ascii="Tahoma" w:hAnsi="Tahoma" w:cs="Tahoma"/>
          <w:bCs/>
          <w:iCs/>
          <w:lang w:val="en-ZW"/>
        </w:rPr>
        <w:t xml:space="preserve">imbabwe has got the second largest deposits of platinum in the world. </w:t>
      </w:r>
    </w:p>
    <w:p w:rsidR="00553270" w:rsidRPr="00F17857" w:rsidRDefault="00553270" w:rsidP="008E1D47">
      <w:pPr>
        <w:pStyle w:val="ListParagraph"/>
        <w:spacing w:line="360" w:lineRule="auto"/>
        <w:ind w:left="567"/>
        <w:jc w:val="both"/>
        <w:rPr>
          <w:rFonts w:ascii="Tahoma" w:hAnsi="Tahoma" w:cs="Tahoma"/>
          <w:bCs/>
          <w:iCs/>
          <w:lang w:val="en-ZW"/>
        </w:rPr>
      </w:pPr>
    </w:p>
    <w:p w:rsidR="00553270" w:rsidRPr="00F17857" w:rsidRDefault="0019674E" w:rsidP="007B037A">
      <w:pPr>
        <w:pStyle w:val="ListParagraph"/>
        <w:numPr>
          <w:ilvl w:val="0"/>
          <w:numId w:val="6"/>
        </w:numPr>
        <w:spacing w:line="360" w:lineRule="auto"/>
        <w:jc w:val="both"/>
        <w:rPr>
          <w:rFonts w:ascii="Tahoma" w:hAnsi="Tahoma" w:cs="Tahoma"/>
          <w:bCs/>
          <w:iCs/>
          <w:lang w:val="en-ZW"/>
        </w:rPr>
      </w:pPr>
      <w:r>
        <w:rPr>
          <w:rFonts w:ascii="Tahoma" w:hAnsi="Tahoma" w:cs="Tahoma"/>
          <w:bCs/>
          <w:iCs/>
          <w:lang w:val="en-ZW"/>
        </w:rPr>
        <w:t xml:space="preserve">Investment </w:t>
      </w:r>
      <w:r w:rsidR="00553270">
        <w:rPr>
          <w:rFonts w:ascii="Tahoma" w:hAnsi="Tahoma" w:cs="Tahoma"/>
          <w:bCs/>
          <w:iCs/>
          <w:lang w:val="en-ZW"/>
        </w:rPr>
        <w:t>Opportunities</w:t>
      </w:r>
      <w:r>
        <w:rPr>
          <w:rFonts w:ascii="Tahoma" w:hAnsi="Tahoma" w:cs="Tahoma"/>
          <w:bCs/>
          <w:iCs/>
          <w:lang w:val="en-ZW"/>
        </w:rPr>
        <w:t xml:space="preserve">: Exploration, </w:t>
      </w:r>
      <w:r w:rsidR="00553270">
        <w:rPr>
          <w:rFonts w:ascii="Tahoma" w:hAnsi="Tahoma" w:cs="Tahoma"/>
          <w:bCs/>
          <w:iCs/>
          <w:lang w:val="en-ZW"/>
        </w:rPr>
        <w:t xml:space="preserve">value adding </w:t>
      </w:r>
      <w:r w:rsidR="00553270" w:rsidRPr="00F17857">
        <w:rPr>
          <w:rFonts w:ascii="Tahoma" w:hAnsi="Tahoma" w:cs="Tahoma"/>
          <w:bCs/>
          <w:iCs/>
          <w:lang w:val="en-ZW"/>
        </w:rPr>
        <w:t xml:space="preserve">and beneficiation. </w:t>
      </w:r>
    </w:p>
    <w:p w:rsidR="00553270" w:rsidRPr="00F63541" w:rsidRDefault="00553270" w:rsidP="008E1D47">
      <w:pPr>
        <w:pStyle w:val="ListParagraph"/>
        <w:spacing w:line="360" w:lineRule="auto"/>
        <w:ind w:left="567"/>
        <w:jc w:val="both"/>
        <w:rPr>
          <w:rFonts w:ascii="Tahoma" w:hAnsi="Tahoma" w:cs="Tahoma"/>
        </w:rPr>
      </w:pPr>
    </w:p>
    <w:p w:rsidR="00553270" w:rsidRPr="0019674E" w:rsidRDefault="00553270" w:rsidP="009A1480">
      <w:pPr>
        <w:spacing w:after="0" w:line="360" w:lineRule="auto"/>
        <w:ind w:firstLine="567"/>
        <w:jc w:val="both"/>
        <w:rPr>
          <w:rFonts w:ascii="Tahoma" w:hAnsi="Tahoma" w:cs="Tahoma"/>
          <w:b/>
          <w:bCs/>
          <w:iCs/>
          <w:sz w:val="24"/>
          <w:szCs w:val="24"/>
          <w:u w:val="single"/>
          <w:lang w:val="en-ZW"/>
        </w:rPr>
      </w:pPr>
      <w:r w:rsidRPr="0019674E">
        <w:rPr>
          <w:rFonts w:ascii="Tahoma" w:hAnsi="Tahoma" w:cs="Tahoma"/>
          <w:b/>
          <w:bCs/>
          <w:iCs/>
          <w:sz w:val="24"/>
          <w:szCs w:val="24"/>
          <w:u w:val="single"/>
          <w:lang w:val="en-ZW"/>
        </w:rPr>
        <w:t>Tourism</w:t>
      </w:r>
    </w:p>
    <w:p w:rsidR="00553270" w:rsidRPr="00F63541" w:rsidRDefault="00553270" w:rsidP="008E1D47">
      <w:pPr>
        <w:pStyle w:val="ListParagraph"/>
        <w:spacing w:line="360" w:lineRule="auto"/>
        <w:ind w:left="567"/>
        <w:jc w:val="both"/>
        <w:rPr>
          <w:rFonts w:ascii="Tahoma" w:hAnsi="Tahoma" w:cs="Tahoma"/>
          <w:bCs/>
          <w:iCs/>
          <w:lang w:val="en-ZW"/>
        </w:rPr>
      </w:pPr>
    </w:p>
    <w:p w:rsidR="0019674E" w:rsidRDefault="0019674E" w:rsidP="007B037A">
      <w:pPr>
        <w:pStyle w:val="ListParagraph"/>
        <w:numPr>
          <w:ilvl w:val="0"/>
          <w:numId w:val="6"/>
        </w:numPr>
        <w:spacing w:line="360" w:lineRule="auto"/>
        <w:jc w:val="both"/>
        <w:rPr>
          <w:rFonts w:ascii="Tahoma" w:hAnsi="Tahoma" w:cs="Tahoma"/>
          <w:lang w:val="en-GB"/>
        </w:rPr>
      </w:pPr>
      <w:r>
        <w:rPr>
          <w:rFonts w:ascii="Tahoma" w:hAnsi="Tahoma" w:cs="Tahoma"/>
          <w:bCs/>
        </w:rPr>
        <w:t>E</w:t>
      </w:r>
      <w:r w:rsidR="00553270" w:rsidRPr="00F63541">
        <w:rPr>
          <w:rFonts w:ascii="Tahoma" w:hAnsi="Tahoma" w:cs="Tahoma"/>
          <w:bCs/>
        </w:rPr>
        <w:t xml:space="preserve">ndowed with natural wonders </w:t>
      </w:r>
      <w:r w:rsidR="00553270">
        <w:rPr>
          <w:rFonts w:ascii="Tahoma" w:hAnsi="Tahoma" w:cs="Tahoma"/>
          <w:bCs/>
        </w:rPr>
        <w:t xml:space="preserve">of world </w:t>
      </w:r>
      <w:r w:rsidR="00553270" w:rsidRPr="00F63541">
        <w:rPr>
          <w:rFonts w:ascii="Tahoma" w:hAnsi="Tahoma" w:cs="Tahoma"/>
          <w:bCs/>
        </w:rPr>
        <w:t xml:space="preserve">including the </w:t>
      </w:r>
      <w:r w:rsidR="00553270" w:rsidRPr="00F63541">
        <w:rPr>
          <w:rFonts w:ascii="Tahoma" w:hAnsi="Tahoma" w:cs="Tahoma"/>
          <w:lang w:val="en-GB"/>
        </w:rPr>
        <w:t>Big 5 in its national parks</w:t>
      </w:r>
      <w:r w:rsidR="00553270">
        <w:rPr>
          <w:rFonts w:ascii="Tahoma" w:hAnsi="Tahoma" w:cs="Tahoma"/>
          <w:lang w:val="en-GB"/>
        </w:rPr>
        <w:t xml:space="preserve">, </w:t>
      </w:r>
    </w:p>
    <w:p w:rsidR="00553270" w:rsidRDefault="0019674E" w:rsidP="007B037A">
      <w:pPr>
        <w:pStyle w:val="ListParagraph"/>
        <w:numPr>
          <w:ilvl w:val="0"/>
          <w:numId w:val="6"/>
        </w:numPr>
        <w:spacing w:line="360" w:lineRule="auto"/>
        <w:jc w:val="both"/>
        <w:rPr>
          <w:rFonts w:ascii="Tahoma" w:hAnsi="Tahoma" w:cs="Tahoma"/>
          <w:lang w:val="en-GB"/>
        </w:rPr>
      </w:pPr>
      <w:r>
        <w:rPr>
          <w:rFonts w:ascii="Tahoma" w:hAnsi="Tahoma" w:cs="Tahoma"/>
          <w:lang w:val="en-GB"/>
        </w:rPr>
        <w:t>Over</w:t>
      </w:r>
      <w:r w:rsidR="00553270" w:rsidRPr="00F63541">
        <w:rPr>
          <w:rFonts w:ascii="Tahoma" w:hAnsi="Tahoma" w:cs="Tahoma"/>
          <w:lang w:val="en-GB"/>
        </w:rPr>
        <w:t xml:space="preserve"> 5 million hectares of </w:t>
      </w:r>
      <w:r>
        <w:rPr>
          <w:rFonts w:ascii="Tahoma" w:hAnsi="Tahoma" w:cs="Tahoma"/>
          <w:lang w:val="en-GB"/>
        </w:rPr>
        <w:t xml:space="preserve">parks </w:t>
      </w:r>
      <w:r w:rsidR="00553270" w:rsidRPr="00F63541">
        <w:rPr>
          <w:rFonts w:ascii="Tahoma" w:hAnsi="Tahoma" w:cs="Tahoma"/>
          <w:lang w:val="en-GB"/>
        </w:rPr>
        <w:t xml:space="preserve">land or 13% of Zimbabwe's total land area. </w:t>
      </w:r>
    </w:p>
    <w:p w:rsidR="00553270" w:rsidRPr="00432B38" w:rsidRDefault="00553270" w:rsidP="008E1D47">
      <w:pPr>
        <w:pStyle w:val="ListParagraph"/>
        <w:spacing w:line="360" w:lineRule="auto"/>
        <w:ind w:left="567"/>
        <w:jc w:val="both"/>
        <w:rPr>
          <w:rFonts w:ascii="Tahoma" w:hAnsi="Tahoma" w:cs="Tahoma"/>
          <w:lang w:val="en-GB"/>
        </w:rPr>
      </w:pPr>
    </w:p>
    <w:p w:rsidR="00553270" w:rsidRPr="00FB04C4" w:rsidRDefault="0019674E" w:rsidP="00FB04C4">
      <w:pPr>
        <w:spacing w:line="360" w:lineRule="auto"/>
        <w:ind w:left="567"/>
        <w:jc w:val="both"/>
        <w:rPr>
          <w:rFonts w:ascii="Tahoma" w:hAnsi="Tahoma" w:cs="Tahoma"/>
          <w:bCs/>
        </w:rPr>
      </w:pPr>
      <w:r w:rsidRPr="00FB04C4">
        <w:rPr>
          <w:rFonts w:ascii="Tahoma" w:hAnsi="Tahoma" w:cs="Tahoma"/>
          <w:b/>
          <w:bCs/>
          <w:i/>
          <w:sz w:val="24"/>
          <w:szCs w:val="24"/>
        </w:rPr>
        <w:t>Attractions</w:t>
      </w:r>
      <w:r w:rsidRPr="00FB04C4">
        <w:rPr>
          <w:rFonts w:ascii="Tahoma" w:hAnsi="Tahoma" w:cs="Tahoma"/>
          <w:bCs/>
          <w:sz w:val="24"/>
          <w:szCs w:val="24"/>
        </w:rPr>
        <w:t>:</w:t>
      </w:r>
      <w:r w:rsidRPr="00FB04C4">
        <w:rPr>
          <w:rFonts w:ascii="Tahoma" w:hAnsi="Tahoma" w:cs="Tahoma"/>
          <w:bCs/>
        </w:rPr>
        <w:t xml:space="preserve"> </w:t>
      </w:r>
      <w:r w:rsidR="00553270" w:rsidRPr="00FB04C4">
        <w:rPr>
          <w:rFonts w:ascii="Tahoma" w:eastAsia="Times New Roman" w:hAnsi="Tahoma" w:cs="Tahoma"/>
          <w:bCs/>
          <w:sz w:val="24"/>
          <w:szCs w:val="24"/>
        </w:rPr>
        <w:t>Victoria Falls</w:t>
      </w:r>
      <w:r w:rsidRPr="00FB04C4">
        <w:rPr>
          <w:rFonts w:ascii="Tahoma" w:eastAsia="Times New Roman" w:hAnsi="Tahoma" w:cs="Tahoma"/>
          <w:bCs/>
          <w:sz w:val="24"/>
          <w:szCs w:val="24"/>
        </w:rPr>
        <w:t xml:space="preserve">, </w:t>
      </w:r>
      <w:r w:rsidR="00553270" w:rsidRPr="00FB04C4">
        <w:rPr>
          <w:rFonts w:ascii="Tahoma" w:eastAsia="Times New Roman" w:hAnsi="Tahoma" w:cs="Tahoma"/>
          <w:bCs/>
          <w:sz w:val="24"/>
          <w:szCs w:val="24"/>
        </w:rPr>
        <w:t xml:space="preserve">the World Heritage site of the Great Zimbabwe Ruins situated close to Masvingo and the </w:t>
      </w:r>
      <w:proofErr w:type="spellStart"/>
      <w:r w:rsidR="00553270" w:rsidRPr="00FB04C4">
        <w:rPr>
          <w:rFonts w:ascii="Tahoma" w:eastAsia="Times New Roman" w:hAnsi="Tahoma" w:cs="Tahoma"/>
          <w:bCs/>
          <w:sz w:val="24"/>
          <w:szCs w:val="24"/>
        </w:rPr>
        <w:t>Mutirikwi</w:t>
      </w:r>
      <w:proofErr w:type="spellEnd"/>
      <w:r w:rsidR="00553270" w:rsidRPr="00FB04C4">
        <w:rPr>
          <w:rFonts w:ascii="Tahoma" w:eastAsia="Times New Roman" w:hAnsi="Tahoma" w:cs="Tahoma"/>
          <w:bCs/>
          <w:sz w:val="24"/>
          <w:szCs w:val="24"/>
        </w:rPr>
        <w:t xml:space="preserve"> Dam National Park, the mountains of </w:t>
      </w:r>
      <w:proofErr w:type="spellStart"/>
      <w:r w:rsidR="00553270" w:rsidRPr="00FB04C4">
        <w:rPr>
          <w:rFonts w:ascii="Tahoma" w:eastAsia="Times New Roman" w:hAnsi="Tahoma" w:cs="Tahoma"/>
          <w:bCs/>
          <w:sz w:val="24"/>
          <w:szCs w:val="24"/>
        </w:rPr>
        <w:t>Nyanga</w:t>
      </w:r>
      <w:proofErr w:type="spellEnd"/>
      <w:r w:rsidR="00553270" w:rsidRPr="00FB04C4">
        <w:rPr>
          <w:rFonts w:ascii="Tahoma" w:eastAsia="Times New Roman" w:hAnsi="Tahoma" w:cs="Tahoma"/>
          <w:bCs/>
          <w:sz w:val="24"/>
          <w:szCs w:val="24"/>
        </w:rPr>
        <w:t xml:space="preserve"> and </w:t>
      </w:r>
      <w:proofErr w:type="spellStart"/>
      <w:r w:rsidR="00553270" w:rsidRPr="00FB04C4">
        <w:rPr>
          <w:rFonts w:ascii="Tahoma" w:eastAsia="Times New Roman" w:hAnsi="Tahoma" w:cs="Tahoma"/>
          <w:bCs/>
          <w:sz w:val="24"/>
          <w:szCs w:val="24"/>
        </w:rPr>
        <w:t>Chimaniamni</w:t>
      </w:r>
      <w:proofErr w:type="spellEnd"/>
      <w:r w:rsidR="00553270" w:rsidRPr="00FB04C4">
        <w:rPr>
          <w:rFonts w:ascii="Tahoma" w:eastAsia="Times New Roman" w:hAnsi="Tahoma" w:cs="Tahoma"/>
          <w:bCs/>
          <w:sz w:val="24"/>
          <w:szCs w:val="24"/>
        </w:rPr>
        <w:t xml:space="preserve"> in eastern Highlands and the Historic Katipos National Park near Bulawayo</w:t>
      </w:r>
      <w:r w:rsidR="00553270" w:rsidRPr="00FB04C4">
        <w:rPr>
          <w:rFonts w:ascii="Tahoma" w:hAnsi="Tahoma" w:cs="Tahoma"/>
          <w:bCs/>
        </w:rPr>
        <w:t>.</w:t>
      </w:r>
    </w:p>
    <w:p w:rsidR="00553270" w:rsidRPr="00F63541" w:rsidRDefault="00553270" w:rsidP="008E1D47">
      <w:pPr>
        <w:pStyle w:val="ListParagraph"/>
        <w:spacing w:line="360" w:lineRule="auto"/>
        <w:ind w:left="567"/>
        <w:jc w:val="both"/>
        <w:rPr>
          <w:rFonts w:ascii="Tahoma" w:hAnsi="Tahoma" w:cs="Tahoma"/>
        </w:rPr>
      </w:pPr>
    </w:p>
    <w:p w:rsidR="00553270" w:rsidRPr="008B6107" w:rsidRDefault="00553270" w:rsidP="007B037A">
      <w:pPr>
        <w:pStyle w:val="ListParagraph"/>
        <w:numPr>
          <w:ilvl w:val="0"/>
          <w:numId w:val="6"/>
        </w:numPr>
        <w:spacing w:line="360" w:lineRule="auto"/>
        <w:jc w:val="both"/>
        <w:rPr>
          <w:rFonts w:ascii="Tahoma" w:hAnsi="Tahoma" w:cs="Tahoma"/>
        </w:rPr>
      </w:pPr>
      <w:r w:rsidRPr="00963333">
        <w:rPr>
          <w:rFonts w:ascii="Tahoma" w:hAnsi="Tahoma" w:cs="Tahoma"/>
          <w:bCs/>
          <w:lang w:val="en-GB"/>
        </w:rPr>
        <w:t xml:space="preserve">Opportunities for investment in this sector exist in Hotel and Catering, Safari and Tour Operations, Gaming, Construction of International Convention </w:t>
      </w:r>
      <w:proofErr w:type="spellStart"/>
      <w:r w:rsidRPr="00963333">
        <w:rPr>
          <w:rFonts w:ascii="Tahoma" w:hAnsi="Tahoma" w:cs="Tahoma"/>
          <w:bCs/>
          <w:lang w:val="en-GB"/>
        </w:rPr>
        <w:t>Centers</w:t>
      </w:r>
      <w:proofErr w:type="spellEnd"/>
      <w:r w:rsidRPr="00963333">
        <w:rPr>
          <w:rFonts w:ascii="Tahoma" w:hAnsi="Tahoma" w:cs="Tahoma"/>
          <w:bCs/>
          <w:lang w:val="en-GB"/>
        </w:rPr>
        <w:t xml:space="preserve"> and Production of Animal Documentaries. Eco-tourism is one p</w:t>
      </w:r>
      <w:r w:rsidRPr="008B6107">
        <w:rPr>
          <w:rFonts w:ascii="Tahoma" w:hAnsi="Tahoma" w:cs="Tahoma"/>
          <w:lang w:val="en-GB"/>
        </w:rPr>
        <w:t>articularly high potential area yet to be fully realised</w:t>
      </w:r>
      <w:r>
        <w:rPr>
          <w:rFonts w:ascii="Tahoma" w:hAnsi="Tahoma" w:cs="Tahoma"/>
          <w:lang w:val="en-GB"/>
        </w:rPr>
        <w:t xml:space="preserve"> as p</w:t>
      </w:r>
      <w:r w:rsidRPr="008B6107">
        <w:rPr>
          <w:rFonts w:ascii="Tahoma" w:hAnsi="Tahoma" w:cs="Tahoma"/>
          <w:lang w:val="en-GB"/>
        </w:rPr>
        <w:t>artnerships with local communities (CAMPFIRE)</w:t>
      </w:r>
      <w:r>
        <w:rPr>
          <w:rFonts w:ascii="Tahoma" w:hAnsi="Tahoma" w:cs="Tahoma"/>
          <w:lang w:val="en-GB"/>
        </w:rPr>
        <w:t xml:space="preserve">. </w:t>
      </w:r>
    </w:p>
    <w:p w:rsidR="00553270" w:rsidRPr="00432B38" w:rsidRDefault="00553270" w:rsidP="008E1D47">
      <w:pPr>
        <w:pStyle w:val="ListParagraph"/>
        <w:spacing w:line="360" w:lineRule="auto"/>
        <w:ind w:left="567"/>
        <w:jc w:val="both"/>
        <w:rPr>
          <w:rFonts w:ascii="Tahoma" w:hAnsi="Tahoma" w:cs="Tahoma"/>
          <w:lang w:val="en-GB"/>
        </w:rPr>
      </w:pPr>
    </w:p>
    <w:p w:rsidR="00553270" w:rsidRPr="0019674E" w:rsidRDefault="00553270" w:rsidP="009A1480">
      <w:pPr>
        <w:spacing w:after="0" w:line="360" w:lineRule="auto"/>
        <w:ind w:firstLine="567"/>
        <w:jc w:val="both"/>
        <w:rPr>
          <w:rFonts w:ascii="Tahoma" w:hAnsi="Tahoma" w:cs="Tahoma"/>
          <w:b/>
          <w:sz w:val="24"/>
          <w:szCs w:val="24"/>
          <w:u w:val="single"/>
          <w:lang w:val="en-GB"/>
        </w:rPr>
      </w:pPr>
      <w:r w:rsidRPr="0019674E">
        <w:rPr>
          <w:rFonts w:ascii="Tahoma" w:hAnsi="Tahoma" w:cs="Tahoma"/>
          <w:b/>
          <w:sz w:val="24"/>
          <w:szCs w:val="24"/>
          <w:u w:val="single"/>
          <w:lang w:val="en-GB"/>
        </w:rPr>
        <w:t>Infrastructure</w:t>
      </w:r>
    </w:p>
    <w:p w:rsidR="00553270" w:rsidRDefault="00553270" w:rsidP="008E1D47">
      <w:pPr>
        <w:pStyle w:val="ListParagraph"/>
        <w:spacing w:line="360" w:lineRule="auto"/>
        <w:ind w:left="567"/>
        <w:jc w:val="both"/>
        <w:rPr>
          <w:rFonts w:ascii="Tahoma" w:hAnsi="Tahoma" w:cs="Tahoma"/>
          <w:lang w:val="en-GB"/>
        </w:rPr>
      </w:pPr>
    </w:p>
    <w:p w:rsidR="000F5300" w:rsidRPr="000F5300" w:rsidRDefault="000F5300" w:rsidP="008E1D47">
      <w:pPr>
        <w:pStyle w:val="ListParagraph"/>
        <w:spacing w:line="360" w:lineRule="auto"/>
        <w:ind w:left="567"/>
        <w:jc w:val="both"/>
        <w:rPr>
          <w:rFonts w:ascii="Tahoma" w:hAnsi="Tahoma" w:cs="Tahoma"/>
          <w:i/>
          <w:lang w:val="en-GB"/>
        </w:rPr>
      </w:pPr>
      <w:r w:rsidRPr="000F5300">
        <w:rPr>
          <w:rFonts w:ascii="Tahoma" w:hAnsi="Tahoma" w:cs="Tahoma"/>
          <w:i/>
          <w:lang w:val="en-GB"/>
        </w:rPr>
        <w:t>Transport Network</w:t>
      </w:r>
    </w:p>
    <w:p w:rsidR="000F5300" w:rsidRPr="00432B38" w:rsidRDefault="000F5300" w:rsidP="008E1D47">
      <w:pPr>
        <w:pStyle w:val="ListParagraph"/>
        <w:spacing w:line="360" w:lineRule="auto"/>
        <w:ind w:left="567"/>
        <w:jc w:val="both"/>
        <w:rPr>
          <w:rFonts w:ascii="Tahoma" w:hAnsi="Tahoma" w:cs="Tahoma"/>
          <w:lang w:val="en-GB"/>
        </w:rPr>
      </w:pPr>
    </w:p>
    <w:p w:rsidR="00553270" w:rsidRDefault="000F5300" w:rsidP="007B037A">
      <w:pPr>
        <w:pStyle w:val="ListParagraph"/>
        <w:numPr>
          <w:ilvl w:val="0"/>
          <w:numId w:val="6"/>
        </w:numPr>
        <w:spacing w:line="360" w:lineRule="auto"/>
        <w:jc w:val="both"/>
        <w:rPr>
          <w:rFonts w:ascii="Tahoma" w:hAnsi="Tahoma" w:cs="Tahoma"/>
        </w:rPr>
      </w:pPr>
      <w:r>
        <w:rPr>
          <w:rFonts w:ascii="Tahoma" w:hAnsi="Tahoma" w:cs="Tahoma"/>
          <w:bCs/>
          <w:lang w:val="en-GB"/>
        </w:rPr>
        <w:t>D</w:t>
      </w:r>
      <w:r w:rsidR="00553270" w:rsidRPr="00CB0E64">
        <w:rPr>
          <w:rFonts w:ascii="Tahoma" w:hAnsi="Tahoma" w:cs="Tahoma"/>
          <w:bCs/>
          <w:lang w:val="en-GB"/>
        </w:rPr>
        <w:t>eveloped transport network</w:t>
      </w:r>
      <w:r>
        <w:rPr>
          <w:rFonts w:ascii="Tahoma" w:hAnsi="Tahoma" w:cs="Tahoma"/>
          <w:bCs/>
          <w:lang w:val="en-GB"/>
        </w:rPr>
        <w:t xml:space="preserve">, with </w:t>
      </w:r>
      <w:r w:rsidR="00553270" w:rsidRPr="00CB0E64">
        <w:rPr>
          <w:rFonts w:ascii="Tahoma" w:hAnsi="Tahoma" w:cs="Tahoma"/>
          <w:bCs/>
          <w:lang w:val="en-GB"/>
        </w:rPr>
        <w:t xml:space="preserve">a total </w:t>
      </w:r>
      <w:r w:rsidR="00553270">
        <w:rPr>
          <w:rFonts w:ascii="Tahoma" w:hAnsi="Tahoma" w:cs="Tahoma"/>
        </w:rPr>
        <w:t>r</w:t>
      </w:r>
      <w:r w:rsidR="00553270" w:rsidRPr="008B6107">
        <w:rPr>
          <w:rFonts w:ascii="Tahoma" w:hAnsi="Tahoma" w:cs="Tahoma"/>
        </w:rPr>
        <w:t>oad network of 88 133 km</w:t>
      </w:r>
      <w:r w:rsidR="00553270">
        <w:rPr>
          <w:rFonts w:ascii="Tahoma" w:hAnsi="Tahoma" w:cs="Tahoma"/>
        </w:rPr>
        <w:t>, r</w:t>
      </w:r>
      <w:r w:rsidR="00553270" w:rsidRPr="008B6107">
        <w:rPr>
          <w:rFonts w:ascii="Tahoma" w:hAnsi="Tahoma" w:cs="Tahoma"/>
        </w:rPr>
        <w:t>ail network of 3 109 km</w:t>
      </w:r>
      <w:r w:rsidR="00553270">
        <w:rPr>
          <w:rFonts w:ascii="Tahoma" w:hAnsi="Tahoma" w:cs="Tahoma"/>
        </w:rPr>
        <w:t xml:space="preserve">. </w:t>
      </w:r>
    </w:p>
    <w:p w:rsidR="00553270" w:rsidRDefault="00553270" w:rsidP="008E1D47">
      <w:pPr>
        <w:pStyle w:val="ListParagraph"/>
        <w:spacing w:line="360" w:lineRule="auto"/>
        <w:ind w:left="567"/>
        <w:jc w:val="both"/>
        <w:rPr>
          <w:rFonts w:ascii="Tahoma" w:hAnsi="Tahoma" w:cs="Tahoma"/>
        </w:rPr>
      </w:pPr>
    </w:p>
    <w:p w:rsidR="000F5300" w:rsidRPr="000F5300" w:rsidRDefault="000F5300" w:rsidP="008E1D47">
      <w:pPr>
        <w:pStyle w:val="ListParagraph"/>
        <w:spacing w:line="360" w:lineRule="auto"/>
        <w:ind w:left="567"/>
        <w:jc w:val="both"/>
        <w:rPr>
          <w:rFonts w:ascii="Tahoma" w:hAnsi="Tahoma" w:cs="Tahoma"/>
          <w:i/>
        </w:rPr>
      </w:pPr>
      <w:r w:rsidRPr="000F5300">
        <w:rPr>
          <w:rFonts w:ascii="Tahoma" w:hAnsi="Tahoma" w:cs="Tahoma"/>
          <w:i/>
        </w:rPr>
        <w:t xml:space="preserve">Aviation </w:t>
      </w:r>
    </w:p>
    <w:p w:rsidR="000F5300" w:rsidRPr="00E84603" w:rsidRDefault="000F5300" w:rsidP="008E1D47">
      <w:pPr>
        <w:pStyle w:val="ListParagraph"/>
        <w:spacing w:line="360" w:lineRule="auto"/>
        <w:ind w:left="567"/>
        <w:jc w:val="both"/>
        <w:rPr>
          <w:rFonts w:ascii="Tahoma" w:hAnsi="Tahoma" w:cs="Tahoma"/>
        </w:rPr>
      </w:pPr>
    </w:p>
    <w:p w:rsidR="00553270" w:rsidRDefault="000F5300" w:rsidP="007B037A">
      <w:pPr>
        <w:pStyle w:val="ListParagraph"/>
        <w:numPr>
          <w:ilvl w:val="0"/>
          <w:numId w:val="6"/>
        </w:numPr>
        <w:spacing w:line="360" w:lineRule="auto"/>
        <w:jc w:val="both"/>
        <w:rPr>
          <w:rFonts w:ascii="Tahoma" w:hAnsi="Tahoma" w:cs="Tahoma"/>
        </w:rPr>
      </w:pPr>
      <w:r>
        <w:rPr>
          <w:rFonts w:ascii="Tahoma" w:hAnsi="Tahoma" w:cs="Tahoma"/>
        </w:rPr>
        <w:t>W</w:t>
      </w:r>
      <w:r w:rsidR="00553270" w:rsidRPr="003E1C84">
        <w:rPr>
          <w:rFonts w:ascii="Tahoma" w:hAnsi="Tahoma" w:cs="Tahoma"/>
        </w:rPr>
        <w:t>idespread internal and external air links</w:t>
      </w:r>
      <w:r>
        <w:rPr>
          <w:rFonts w:ascii="Tahoma" w:hAnsi="Tahoma" w:cs="Tahoma"/>
        </w:rPr>
        <w:t xml:space="preserve">, comprising </w:t>
      </w:r>
      <w:r w:rsidR="00553270" w:rsidRPr="003E1C84">
        <w:rPr>
          <w:rFonts w:ascii="Tahoma" w:hAnsi="Tahoma" w:cs="Tahoma"/>
        </w:rPr>
        <w:t>3 International airports and 18 other smaller airports servicing domestic and regional flights.</w:t>
      </w:r>
    </w:p>
    <w:p w:rsidR="000F5300" w:rsidRDefault="000F5300" w:rsidP="008E1D47">
      <w:pPr>
        <w:pStyle w:val="ListParagraph"/>
        <w:spacing w:line="360" w:lineRule="auto"/>
        <w:ind w:left="567"/>
        <w:jc w:val="both"/>
        <w:rPr>
          <w:rFonts w:ascii="Tahoma" w:hAnsi="Tahoma" w:cs="Tahoma"/>
          <w:i/>
        </w:rPr>
      </w:pPr>
    </w:p>
    <w:p w:rsidR="00553270" w:rsidRDefault="000F5300" w:rsidP="008E1D47">
      <w:pPr>
        <w:pStyle w:val="ListParagraph"/>
        <w:spacing w:line="360" w:lineRule="auto"/>
        <w:ind w:left="567"/>
        <w:jc w:val="both"/>
        <w:rPr>
          <w:rFonts w:ascii="Tahoma" w:hAnsi="Tahoma" w:cs="Tahoma"/>
          <w:i/>
        </w:rPr>
      </w:pPr>
      <w:r w:rsidRPr="000F5300">
        <w:rPr>
          <w:rFonts w:ascii="Tahoma" w:hAnsi="Tahoma" w:cs="Tahoma"/>
          <w:i/>
        </w:rPr>
        <w:t>ICT</w:t>
      </w:r>
    </w:p>
    <w:p w:rsidR="000F5300" w:rsidRPr="000F5300" w:rsidRDefault="000F5300" w:rsidP="008E1D47">
      <w:pPr>
        <w:pStyle w:val="ListParagraph"/>
        <w:spacing w:line="360" w:lineRule="auto"/>
        <w:ind w:left="567"/>
        <w:jc w:val="both"/>
        <w:rPr>
          <w:rFonts w:ascii="Tahoma" w:hAnsi="Tahoma" w:cs="Tahoma"/>
          <w:i/>
        </w:rPr>
      </w:pPr>
    </w:p>
    <w:p w:rsidR="000F5300" w:rsidRDefault="00553270" w:rsidP="007B037A">
      <w:pPr>
        <w:pStyle w:val="ListParagraph"/>
        <w:numPr>
          <w:ilvl w:val="0"/>
          <w:numId w:val="6"/>
        </w:numPr>
        <w:spacing w:line="360" w:lineRule="auto"/>
        <w:jc w:val="both"/>
        <w:rPr>
          <w:rFonts w:ascii="Tahoma" w:hAnsi="Tahoma" w:cs="Tahoma"/>
        </w:rPr>
      </w:pPr>
      <w:r w:rsidRPr="003E1C84">
        <w:rPr>
          <w:rFonts w:ascii="Tahoma" w:hAnsi="Tahoma" w:cs="Tahoma"/>
        </w:rPr>
        <w:t xml:space="preserve">Mobile Penetration rate of 100.5%, </w:t>
      </w:r>
    </w:p>
    <w:p w:rsidR="00553270" w:rsidRDefault="00553270" w:rsidP="007B037A">
      <w:pPr>
        <w:pStyle w:val="ListParagraph"/>
        <w:numPr>
          <w:ilvl w:val="0"/>
          <w:numId w:val="6"/>
        </w:numPr>
        <w:spacing w:line="360" w:lineRule="auto"/>
        <w:jc w:val="both"/>
        <w:rPr>
          <w:rFonts w:ascii="Tahoma" w:hAnsi="Tahoma" w:cs="Tahoma"/>
        </w:rPr>
      </w:pPr>
      <w:r w:rsidRPr="003E1C84">
        <w:rPr>
          <w:rFonts w:ascii="Tahoma" w:hAnsi="Tahoma" w:cs="Tahoma"/>
        </w:rPr>
        <w:t xml:space="preserve">Internet </w:t>
      </w:r>
      <w:r w:rsidRPr="00F541E7">
        <w:rPr>
          <w:rFonts w:ascii="Tahoma" w:hAnsi="Tahoma" w:cs="Tahoma"/>
          <w:bCs/>
          <w:lang w:val="en-GB"/>
        </w:rPr>
        <w:t>Penetration</w:t>
      </w:r>
      <w:r w:rsidRPr="003E1C84">
        <w:rPr>
          <w:rFonts w:ascii="Tahoma" w:hAnsi="Tahoma" w:cs="Tahoma"/>
        </w:rPr>
        <w:t xml:space="preserve"> rate of above 50%. </w:t>
      </w:r>
    </w:p>
    <w:p w:rsidR="00553270" w:rsidRDefault="00553270" w:rsidP="008E1D47">
      <w:pPr>
        <w:pStyle w:val="ListParagraph"/>
        <w:spacing w:line="360" w:lineRule="auto"/>
        <w:ind w:left="567"/>
        <w:jc w:val="both"/>
        <w:rPr>
          <w:rFonts w:ascii="Tahoma" w:hAnsi="Tahoma" w:cs="Tahoma"/>
        </w:rPr>
      </w:pPr>
    </w:p>
    <w:p w:rsidR="000F5300" w:rsidRPr="000F5300" w:rsidRDefault="000F5300" w:rsidP="008E1D47">
      <w:pPr>
        <w:pStyle w:val="ListParagraph"/>
        <w:spacing w:line="360" w:lineRule="auto"/>
        <w:ind w:left="567"/>
        <w:jc w:val="both"/>
        <w:rPr>
          <w:rFonts w:ascii="Tahoma" w:hAnsi="Tahoma" w:cs="Tahoma"/>
          <w:i/>
        </w:rPr>
      </w:pPr>
      <w:r w:rsidRPr="000F5300">
        <w:rPr>
          <w:rFonts w:ascii="Tahoma" w:hAnsi="Tahoma" w:cs="Tahoma"/>
          <w:i/>
        </w:rPr>
        <w:t xml:space="preserve">Electricity </w:t>
      </w:r>
    </w:p>
    <w:p w:rsidR="000F5300" w:rsidRPr="00E84603" w:rsidRDefault="000F5300" w:rsidP="008E1D47">
      <w:pPr>
        <w:pStyle w:val="ListParagraph"/>
        <w:spacing w:line="360" w:lineRule="auto"/>
        <w:ind w:left="567"/>
        <w:jc w:val="both"/>
        <w:rPr>
          <w:rFonts w:ascii="Tahoma" w:hAnsi="Tahoma" w:cs="Tahoma"/>
        </w:rPr>
      </w:pPr>
    </w:p>
    <w:p w:rsidR="000F5300" w:rsidRDefault="000F5300" w:rsidP="007B037A">
      <w:pPr>
        <w:pStyle w:val="ListParagraph"/>
        <w:numPr>
          <w:ilvl w:val="0"/>
          <w:numId w:val="6"/>
        </w:numPr>
        <w:spacing w:line="360" w:lineRule="auto"/>
        <w:jc w:val="both"/>
        <w:rPr>
          <w:rFonts w:ascii="Tahoma" w:hAnsi="Tahoma" w:cs="Tahoma"/>
        </w:rPr>
      </w:pPr>
      <w:r>
        <w:rPr>
          <w:rFonts w:ascii="Tahoma" w:hAnsi="Tahoma" w:cs="Tahoma"/>
        </w:rPr>
        <w:t>I</w:t>
      </w:r>
      <w:r w:rsidR="00553270" w:rsidRPr="003E1C84">
        <w:rPr>
          <w:rFonts w:ascii="Tahoma" w:hAnsi="Tahoma" w:cs="Tahoma"/>
        </w:rPr>
        <w:t xml:space="preserve">nstalled power generation capacity of over 2 300 MW, with potential to develop over 2 000MW additional power capacity. </w:t>
      </w:r>
    </w:p>
    <w:p w:rsidR="00553270" w:rsidRDefault="000F5300" w:rsidP="007B037A">
      <w:pPr>
        <w:pStyle w:val="ListParagraph"/>
        <w:numPr>
          <w:ilvl w:val="0"/>
          <w:numId w:val="6"/>
        </w:numPr>
        <w:spacing w:line="360" w:lineRule="auto"/>
        <w:jc w:val="both"/>
        <w:rPr>
          <w:rFonts w:ascii="Tahoma" w:hAnsi="Tahoma" w:cs="Tahoma"/>
        </w:rPr>
      </w:pPr>
      <w:r>
        <w:rPr>
          <w:rFonts w:ascii="Tahoma" w:hAnsi="Tahoma" w:cs="Tahoma"/>
        </w:rPr>
        <w:t>D</w:t>
      </w:r>
      <w:r w:rsidR="00553270" w:rsidRPr="003E1C84">
        <w:rPr>
          <w:rFonts w:ascii="Tahoma" w:hAnsi="Tahoma" w:cs="Tahoma"/>
        </w:rPr>
        <w:t xml:space="preserve">iverse internal external grid </w:t>
      </w:r>
      <w:r w:rsidR="00553270">
        <w:rPr>
          <w:rFonts w:ascii="Tahoma" w:hAnsi="Tahoma" w:cs="Tahoma"/>
        </w:rPr>
        <w:t>system (</w:t>
      </w:r>
      <w:r w:rsidR="00553270" w:rsidRPr="003E1C84">
        <w:rPr>
          <w:rFonts w:ascii="Tahoma" w:hAnsi="Tahoma" w:cs="Tahoma"/>
        </w:rPr>
        <w:t>Southern African Power Pool</w:t>
      </w:r>
      <w:r w:rsidR="00553270">
        <w:rPr>
          <w:rFonts w:ascii="Tahoma" w:hAnsi="Tahoma" w:cs="Tahoma"/>
        </w:rPr>
        <w:t>)</w:t>
      </w:r>
      <w:r w:rsidR="00553270" w:rsidRPr="003E1C84">
        <w:rPr>
          <w:rFonts w:ascii="Tahoma" w:hAnsi="Tahoma" w:cs="Tahoma"/>
        </w:rPr>
        <w:t>.</w:t>
      </w:r>
    </w:p>
    <w:p w:rsidR="00553270" w:rsidRDefault="00553270" w:rsidP="008E1D47">
      <w:pPr>
        <w:pStyle w:val="ListParagraph"/>
        <w:spacing w:line="360" w:lineRule="auto"/>
        <w:ind w:left="567"/>
        <w:jc w:val="both"/>
        <w:rPr>
          <w:rFonts w:ascii="Tahoma" w:hAnsi="Tahoma" w:cs="Tahoma"/>
        </w:rPr>
      </w:pPr>
    </w:p>
    <w:p w:rsidR="000F5300" w:rsidRDefault="000F5300" w:rsidP="000F5300">
      <w:pPr>
        <w:pStyle w:val="ListParagraph"/>
        <w:spacing w:line="360" w:lineRule="auto"/>
        <w:ind w:left="927"/>
        <w:jc w:val="both"/>
        <w:rPr>
          <w:rFonts w:ascii="Tahoma" w:hAnsi="Tahoma" w:cs="Tahoma"/>
          <w:bCs/>
        </w:rPr>
      </w:pPr>
    </w:p>
    <w:p w:rsidR="000F5300" w:rsidRDefault="000F5300" w:rsidP="000F5300">
      <w:pPr>
        <w:pStyle w:val="ListParagraph"/>
        <w:spacing w:line="360" w:lineRule="auto"/>
        <w:ind w:left="927"/>
        <w:jc w:val="both"/>
        <w:rPr>
          <w:rFonts w:ascii="Tahoma" w:hAnsi="Tahoma" w:cs="Tahoma"/>
          <w:bCs/>
        </w:rPr>
      </w:pPr>
      <w:r w:rsidRPr="000F5300">
        <w:rPr>
          <w:rFonts w:ascii="Tahoma" w:hAnsi="Tahoma" w:cs="Tahoma"/>
          <w:bCs/>
          <w:i/>
        </w:rPr>
        <w:t xml:space="preserve">Infrastructure Investment Opportunities </w:t>
      </w:r>
    </w:p>
    <w:p w:rsidR="000F5300" w:rsidRPr="000F5300" w:rsidRDefault="000F5300" w:rsidP="000F5300">
      <w:pPr>
        <w:pStyle w:val="ListParagraph"/>
        <w:rPr>
          <w:rFonts w:ascii="Tahoma" w:hAnsi="Tahoma" w:cs="Tahoma"/>
          <w:bCs/>
        </w:rPr>
      </w:pPr>
    </w:p>
    <w:p w:rsidR="00553270" w:rsidRPr="00963333" w:rsidRDefault="00553270" w:rsidP="007B037A">
      <w:pPr>
        <w:pStyle w:val="ListParagraph"/>
        <w:numPr>
          <w:ilvl w:val="0"/>
          <w:numId w:val="6"/>
        </w:numPr>
        <w:spacing w:line="360" w:lineRule="auto"/>
        <w:jc w:val="both"/>
        <w:rPr>
          <w:rFonts w:ascii="Tahoma" w:hAnsi="Tahoma" w:cs="Tahoma"/>
          <w:bCs/>
        </w:rPr>
      </w:pPr>
      <w:r w:rsidRPr="00963333">
        <w:rPr>
          <w:rFonts w:ascii="Tahoma" w:hAnsi="Tahoma" w:cs="Tahoma"/>
          <w:bCs/>
        </w:rPr>
        <w:t xml:space="preserve">Due to long period of underinvestment, most of the infrastructure require rehabilitation. Investment opportunities, therefore, exist in the expansion and modernization of the existing infrastructure as well as construction of new infrastructure such as modern highways and associated tollgates linking key cities, power generation, dam construction, and water reticulation. </w:t>
      </w:r>
    </w:p>
    <w:p w:rsidR="00553270" w:rsidRPr="008B6107" w:rsidRDefault="00553270" w:rsidP="00553270">
      <w:pPr>
        <w:spacing w:after="0" w:line="360" w:lineRule="auto"/>
        <w:jc w:val="both"/>
        <w:rPr>
          <w:rFonts w:ascii="Tahoma" w:hAnsi="Tahoma" w:cs="Tahoma"/>
          <w:sz w:val="24"/>
          <w:szCs w:val="24"/>
        </w:rPr>
      </w:pPr>
    </w:p>
    <w:p w:rsidR="002E5E2B" w:rsidRDefault="002E5E2B">
      <w:pPr>
        <w:rPr>
          <w:rFonts w:ascii="Tahoma" w:hAnsi="Tahoma" w:cs="Tahoma"/>
          <w:sz w:val="24"/>
          <w:szCs w:val="24"/>
        </w:rPr>
      </w:pPr>
      <w:r>
        <w:rPr>
          <w:rFonts w:ascii="Tahoma" w:hAnsi="Tahoma" w:cs="Tahoma"/>
          <w:sz w:val="24"/>
          <w:szCs w:val="24"/>
        </w:rPr>
        <w:br w:type="page"/>
      </w:r>
    </w:p>
    <w:p w:rsidR="00553270" w:rsidRPr="0069219D" w:rsidRDefault="0069219D" w:rsidP="009A1480">
      <w:pPr>
        <w:spacing w:after="0" w:line="360" w:lineRule="auto"/>
        <w:ind w:firstLine="360"/>
        <w:jc w:val="both"/>
        <w:rPr>
          <w:rFonts w:ascii="Tahoma" w:hAnsi="Tahoma" w:cs="Tahoma"/>
          <w:b/>
          <w:sz w:val="24"/>
          <w:szCs w:val="24"/>
          <w:lang w:val="en-GB"/>
        </w:rPr>
      </w:pPr>
      <w:r w:rsidRPr="0069219D">
        <w:rPr>
          <w:rFonts w:ascii="Tahoma" w:hAnsi="Tahoma" w:cs="Tahoma"/>
          <w:b/>
          <w:sz w:val="24"/>
          <w:szCs w:val="24"/>
          <w:lang w:val="en-GB"/>
        </w:rPr>
        <w:t xml:space="preserve">ANNEX </w:t>
      </w:r>
      <w:r w:rsidR="002E5E2B" w:rsidRPr="0069219D">
        <w:rPr>
          <w:rFonts w:ascii="Tahoma" w:hAnsi="Tahoma" w:cs="Tahoma"/>
          <w:b/>
          <w:sz w:val="24"/>
          <w:szCs w:val="24"/>
          <w:lang w:val="en-GB"/>
        </w:rPr>
        <w:t>3:</w:t>
      </w:r>
      <w:r>
        <w:rPr>
          <w:rFonts w:ascii="Tahoma" w:hAnsi="Tahoma" w:cs="Tahoma"/>
          <w:b/>
          <w:sz w:val="24"/>
          <w:szCs w:val="24"/>
          <w:lang w:val="en-GB"/>
        </w:rPr>
        <w:t xml:space="preserve"> CHALLENGES FACING THE COUNTRY</w:t>
      </w:r>
    </w:p>
    <w:p w:rsidR="002E5E2B" w:rsidRDefault="002E5E2B" w:rsidP="008E1D47">
      <w:pPr>
        <w:pStyle w:val="ListParagraph"/>
        <w:spacing w:line="360" w:lineRule="auto"/>
        <w:ind w:left="567"/>
        <w:jc w:val="both"/>
        <w:rPr>
          <w:rFonts w:ascii="Tahoma" w:hAnsi="Tahoma" w:cs="Tahoma"/>
        </w:rPr>
      </w:pPr>
    </w:p>
    <w:p w:rsidR="002E5E2B" w:rsidRPr="00BB71F0" w:rsidRDefault="002E5E2B" w:rsidP="002E5E2B">
      <w:pPr>
        <w:pStyle w:val="ListParagraph"/>
        <w:spacing w:line="360" w:lineRule="auto"/>
        <w:ind w:left="360"/>
        <w:jc w:val="both"/>
        <w:rPr>
          <w:rFonts w:ascii="Tahoma" w:hAnsi="Tahoma" w:cs="Tahoma"/>
          <w:b/>
          <w:bCs/>
          <w:i/>
          <w:lang w:val="en-GB"/>
        </w:rPr>
      </w:pPr>
      <w:r w:rsidRPr="00BB71F0">
        <w:rPr>
          <w:rFonts w:ascii="Tahoma" w:hAnsi="Tahoma" w:cs="Tahoma"/>
          <w:b/>
          <w:bCs/>
          <w:i/>
          <w:lang w:val="en-GB"/>
        </w:rPr>
        <w:t xml:space="preserve">Drought </w:t>
      </w:r>
    </w:p>
    <w:p w:rsidR="002E5E2B" w:rsidRPr="00BB71F0" w:rsidRDefault="002E5E2B" w:rsidP="008E1D47">
      <w:pPr>
        <w:pStyle w:val="ListParagraph"/>
        <w:spacing w:line="360" w:lineRule="auto"/>
        <w:ind w:left="567"/>
        <w:jc w:val="both"/>
        <w:rPr>
          <w:rFonts w:ascii="Tahoma" w:hAnsi="Tahoma" w:cs="Tahoma"/>
          <w:bCs/>
          <w:lang w:val="en-GB"/>
        </w:rPr>
      </w:pPr>
    </w:p>
    <w:p w:rsidR="002E5E2B" w:rsidRDefault="002E5E2B" w:rsidP="00FB04C4">
      <w:pPr>
        <w:spacing w:after="0" w:line="360" w:lineRule="auto"/>
        <w:ind w:left="709" w:hanging="283"/>
        <w:jc w:val="both"/>
        <w:rPr>
          <w:rFonts w:eastAsia="Calibri" w:cs="Tahoma"/>
          <w:lang w:val="en-GB"/>
        </w:rPr>
      </w:pPr>
      <w:r w:rsidRPr="0026135C">
        <w:rPr>
          <w:rFonts w:eastAsia="Calibri" w:cs="Tahoma"/>
          <w:noProof/>
          <w:lang w:val="en-GB" w:eastAsia="en-GB"/>
        </w:rPr>
        <w:drawing>
          <wp:inline distT="0" distB="0" distL="0" distR="0" wp14:anchorId="75D71728" wp14:editId="57A043B4">
            <wp:extent cx="4869711" cy="2944136"/>
            <wp:effectExtent l="0" t="0" r="7620" b="889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E5E2B" w:rsidRDefault="002E5E2B" w:rsidP="008E1D47">
      <w:pPr>
        <w:pStyle w:val="ListParagraph"/>
        <w:spacing w:line="360" w:lineRule="auto"/>
        <w:ind w:left="567"/>
        <w:jc w:val="both"/>
        <w:rPr>
          <w:rFonts w:eastAsia="Calibri" w:cs="Tahoma"/>
          <w:lang w:val="en-GB"/>
        </w:rPr>
      </w:pPr>
    </w:p>
    <w:p w:rsidR="002E5E2B" w:rsidRPr="0019674E" w:rsidRDefault="002E5E2B" w:rsidP="002E5E2B">
      <w:pPr>
        <w:pStyle w:val="ListParagraph"/>
        <w:spacing w:line="360" w:lineRule="auto"/>
        <w:ind w:left="360"/>
        <w:jc w:val="both"/>
        <w:rPr>
          <w:rFonts w:ascii="Tahoma" w:hAnsi="Tahoma" w:cs="Tahoma"/>
          <w:b/>
          <w:bCs/>
          <w:i/>
          <w:lang w:val="en-GB"/>
        </w:rPr>
      </w:pPr>
      <w:r w:rsidRPr="0019674E">
        <w:rPr>
          <w:rFonts w:ascii="Tahoma" w:hAnsi="Tahoma" w:cs="Tahoma"/>
          <w:b/>
          <w:bCs/>
          <w:i/>
          <w:lang w:val="en-GB"/>
        </w:rPr>
        <w:t xml:space="preserve">Cyclone </w:t>
      </w:r>
      <w:proofErr w:type="spellStart"/>
      <w:r w:rsidRPr="0019674E">
        <w:rPr>
          <w:rFonts w:ascii="Tahoma" w:hAnsi="Tahoma" w:cs="Tahoma"/>
          <w:b/>
          <w:bCs/>
          <w:i/>
          <w:lang w:val="en-GB"/>
        </w:rPr>
        <w:t>Idai</w:t>
      </w:r>
      <w:proofErr w:type="spellEnd"/>
    </w:p>
    <w:p w:rsidR="002E5E2B" w:rsidRDefault="002E5E2B" w:rsidP="008E1D47">
      <w:pPr>
        <w:pStyle w:val="ListParagraph"/>
        <w:spacing w:line="360" w:lineRule="auto"/>
        <w:ind w:left="567"/>
        <w:jc w:val="both"/>
        <w:rPr>
          <w:rFonts w:eastAsia="Calibri" w:cs="Tahoma"/>
          <w:lang w:val="en-GB"/>
        </w:rPr>
      </w:pPr>
    </w:p>
    <w:p w:rsidR="002E5E2B" w:rsidRPr="00BB71F0" w:rsidRDefault="002E5E2B" w:rsidP="007B037A">
      <w:pPr>
        <w:pStyle w:val="ListParagraph"/>
        <w:numPr>
          <w:ilvl w:val="0"/>
          <w:numId w:val="6"/>
        </w:numPr>
        <w:spacing w:line="360" w:lineRule="auto"/>
        <w:jc w:val="both"/>
        <w:rPr>
          <w:rFonts w:ascii="Tahoma" w:hAnsi="Tahoma" w:cs="Tahoma"/>
          <w:bCs/>
          <w:lang w:val="en-GB"/>
        </w:rPr>
      </w:pPr>
      <w:r w:rsidRPr="00BB71F0">
        <w:rPr>
          <w:rFonts w:ascii="Tahoma" w:hAnsi="Tahoma" w:cs="Tahoma"/>
          <w:bCs/>
          <w:lang w:val="en-GB"/>
        </w:rPr>
        <w:t xml:space="preserve">The </w:t>
      </w:r>
      <w:r w:rsidRPr="0069219D">
        <w:rPr>
          <w:rFonts w:ascii="Tahoma" w:hAnsi="Tahoma" w:cs="Tahoma"/>
          <w:bCs/>
        </w:rPr>
        <w:t>drought</w:t>
      </w:r>
      <w:r w:rsidRPr="00BB71F0">
        <w:rPr>
          <w:rFonts w:ascii="Tahoma" w:hAnsi="Tahoma" w:cs="Tahoma"/>
          <w:bCs/>
          <w:lang w:val="en-GB"/>
        </w:rPr>
        <w:t xml:space="preserve"> situation was worsened by Cyclone </w:t>
      </w:r>
      <w:proofErr w:type="spellStart"/>
      <w:r w:rsidRPr="00BB71F0">
        <w:rPr>
          <w:rFonts w:ascii="Tahoma" w:hAnsi="Tahoma" w:cs="Tahoma"/>
          <w:bCs/>
          <w:lang w:val="en-GB"/>
        </w:rPr>
        <w:t>Idai</w:t>
      </w:r>
      <w:proofErr w:type="spellEnd"/>
      <w:r w:rsidRPr="00BB71F0">
        <w:rPr>
          <w:rFonts w:ascii="Tahoma" w:hAnsi="Tahoma" w:cs="Tahoma"/>
          <w:bCs/>
          <w:lang w:val="en-GB"/>
        </w:rPr>
        <w:t xml:space="preserve"> devastation, which destroyed crops, livestock and agricultural infrastructure in Manicaland and Masvingo Provinces.</w:t>
      </w:r>
    </w:p>
    <w:p w:rsidR="002E5E2B" w:rsidRPr="00BB71F0" w:rsidRDefault="002E5E2B" w:rsidP="008E1D47">
      <w:pPr>
        <w:pStyle w:val="ListParagraph"/>
        <w:spacing w:line="360" w:lineRule="auto"/>
        <w:ind w:left="567"/>
        <w:jc w:val="both"/>
        <w:rPr>
          <w:rFonts w:ascii="Tahoma" w:hAnsi="Tahoma" w:cs="Tahoma"/>
          <w:bCs/>
          <w:lang w:val="en-GB"/>
        </w:rPr>
      </w:pPr>
    </w:p>
    <w:p w:rsidR="002E5E2B" w:rsidRPr="00BB71F0" w:rsidRDefault="002E5E2B" w:rsidP="007B037A">
      <w:pPr>
        <w:pStyle w:val="ListParagraph"/>
        <w:numPr>
          <w:ilvl w:val="0"/>
          <w:numId w:val="6"/>
        </w:numPr>
        <w:spacing w:line="360" w:lineRule="auto"/>
        <w:jc w:val="both"/>
        <w:rPr>
          <w:rFonts w:ascii="Tahoma" w:hAnsi="Tahoma" w:cs="Tahoma"/>
          <w:bCs/>
          <w:lang w:val="en-GB"/>
        </w:rPr>
      </w:pPr>
      <w:r w:rsidRPr="00BB71F0">
        <w:rPr>
          <w:rFonts w:ascii="Tahoma" w:hAnsi="Tahoma" w:cs="Tahoma"/>
          <w:bCs/>
          <w:lang w:val="en-GB"/>
        </w:rPr>
        <w:t xml:space="preserve">Following </w:t>
      </w:r>
      <w:r w:rsidRPr="0069219D">
        <w:rPr>
          <w:rFonts w:ascii="Tahoma" w:hAnsi="Tahoma" w:cs="Tahoma"/>
          <w:bCs/>
        </w:rPr>
        <w:t>the</w:t>
      </w:r>
      <w:r w:rsidRPr="00BB71F0">
        <w:rPr>
          <w:rFonts w:ascii="Tahoma" w:hAnsi="Tahoma" w:cs="Tahoma"/>
          <w:bCs/>
          <w:lang w:val="en-GB"/>
        </w:rPr>
        <w:t xml:space="preserve"> devastating effect of Cyclone </w:t>
      </w:r>
      <w:proofErr w:type="spellStart"/>
      <w:r w:rsidRPr="00BB71F0">
        <w:rPr>
          <w:rFonts w:ascii="Tahoma" w:hAnsi="Tahoma" w:cs="Tahoma"/>
          <w:bCs/>
          <w:lang w:val="en-GB"/>
        </w:rPr>
        <w:t>Idai</w:t>
      </w:r>
      <w:proofErr w:type="spellEnd"/>
      <w:r w:rsidRPr="00BB71F0">
        <w:rPr>
          <w:rFonts w:ascii="Tahoma" w:hAnsi="Tahoma" w:cs="Tahoma"/>
          <w:bCs/>
          <w:lang w:val="en-GB"/>
        </w:rPr>
        <w:t xml:space="preserve"> an Appeal to restore livelihoods amounted to US$612.6 million.  </w:t>
      </w:r>
    </w:p>
    <w:p w:rsidR="002E5E2B" w:rsidRPr="008B6107" w:rsidRDefault="002E5E2B" w:rsidP="008E1D47">
      <w:pPr>
        <w:pStyle w:val="ListParagraph"/>
        <w:spacing w:line="360" w:lineRule="auto"/>
        <w:ind w:left="567"/>
        <w:jc w:val="both"/>
        <w:rPr>
          <w:rFonts w:ascii="Tahoma" w:hAnsi="Tahoma" w:cs="Tahoma"/>
        </w:rPr>
      </w:pPr>
    </w:p>
    <w:tbl>
      <w:tblPr>
        <w:tblW w:w="8550" w:type="dxa"/>
        <w:tblInd w:w="710" w:type="dxa"/>
        <w:tblCellMar>
          <w:left w:w="0" w:type="dxa"/>
          <w:right w:w="0" w:type="dxa"/>
        </w:tblCellMar>
        <w:tblLook w:val="0600" w:firstRow="0" w:lastRow="0" w:firstColumn="0" w:lastColumn="0" w:noHBand="1" w:noVBand="1"/>
      </w:tblPr>
      <w:tblGrid>
        <w:gridCol w:w="5130"/>
        <w:gridCol w:w="3420"/>
      </w:tblGrid>
      <w:tr w:rsidR="002E5E2B" w:rsidRPr="008B6107" w:rsidTr="002E204B">
        <w:trPr>
          <w:trHeight w:val="597"/>
        </w:trPr>
        <w:tc>
          <w:tcPr>
            <w:tcW w:w="8550" w:type="dxa"/>
            <w:gridSpan w:val="2"/>
            <w:tcBorders>
              <w:top w:val="single" w:sz="8" w:space="0" w:color="FFFFFF"/>
              <w:left w:val="single" w:sz="8" w:space="0" w:color="FFFFFF"/>
              <w:bottom w:val="single" w:sz="8" w:space="0" w:color="FFFFFF"/>
              <w:right w:val="single" w:sz="8" w:space="0" w:color="FFFFFF"/>
            </w:tcBorders>
            <w:shd w:val="clear" w:color="auto" w:fill="D1DFCC"/>
            <w:tcMar>
              <w:top w:w="9" w:type="dxa"/>
              <w:left w:w="9" w:type="dxa"/>
              <w:bottom w:w="0" w:type="dxa"/>
              <w:right w:w="9" w:type="dxa"/>
            </w:tcMar>
            <w:vAlign w:val="bottom"/>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 xml:space="preserve">Cyclone </w:t>
            </w:r>
            <w:proofErr w:type="spellStart"/>
            <w:r w:rsidRPr="008B6107">
              <w:rPr>
                <w:rFonts w:ascii="Tahoma" w:hAnsi="Tahoma" w:cs="Tahoma"/>
                <w:sz w:val="24"/>
                <w:szCs w:val="24"/>
                <w:lang w:val="en-GB"/>
              </w:rPr>
              <w:t>Idai</w:t>
            </w:r>
            <w:proofErr w:type="spellEnd"/>
            <w:r w:rsidRPr="008B6107">
              <w:rPr>
                <w:rFonts w:ascii="Tahoma" w:hAnsi="Tahoma" w:cs="Tahoma"/>
                <w:sz w:val="24"/>
                <w:szCs w:val="24"/>
                <w:lang w:val="en-GB"/>
              </w:rPr>
              <w:t xml:space="preserve"> Appeal</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b/>
                <w:bCs/>
                <w:sz w:val="24"/>
                <w:szCs w:val="24"/>
                <w:lang w:val="en-GB"/>
              </w:rPr>
              <w:t>Description</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b/>
                <w:bCs/>
                <w:sz w:val="24"/>
                <w:szCs w:val="24"/>
                <w:lang w:val="en-GB"/>
              </w:rPr>
              <w:t>Cost (US$ million)</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Food security &amp; nutrition</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292</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WASH</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51</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Emergency shelter &amp; non-food</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75</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Health</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5.1</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Education</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10</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Protection</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20</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Logistics and Emergency Telecomm.</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155</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Environment, forestry, wildlife</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sz w:val="24"/>
                <w:szCs w:val="24"/>
                <w:lang w:val="en-GB"/>
              </w:rPr>
              <w:t>4.5</w:t>
            </w:r>
          </w:p>
        </w:tc>
      </w:tr>
      <w:tr w:rsidR="002E5E2B" w:rsidRPr="008B6107" w:rsidTr="002E204B">
        <w:trPr>
          <w:trHeight w:val="356"/>
        </w:trPr>
        <w:tc>
          <w:tcPr>
            <w:tcW w:w="513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b/>
                <w:bCs/>
                <w:sz w:val="24"/>
                <w:szCs w:val="24"/>
                <w:lang w:val="en-GB"/>
              </w:rPr>
              <w:t>Total</w:t>
            </w:r>
          </w:p>
        </w:tc>
        <w:tc>
          <w:tcPr>
            <w:tcW w:w="3420" w:type="dxa"/>
            <w:tcBorders>
              <w:top w:val="single" w:sz="8" w:space="0" w:color="FFFFFF"/>
              <w:left w:val="single" w:sz="8" w:space="0" w:color="FFFFFF"/>
              <w:bottom w:val="single" w:sz="8" w:space="0" w:color="FFFFFF"/>
              <w:right w:val="single" w:sz="8" w:space="0" w:color="FFFFFF"/>
            </w:tcBorders>
            <w:shd w:val="clear" w:color="auto" w:fill="D1DFCC"/>
            <w:tcMar>
              <w:top w:w="9" w:type="dxa"/>
              <w:left w:w="57" w:type="dxa"/>
              <w:bottom w:w="0" w:type="dxa"/>
              <w:right w:w="57" w:type="dxa"/>
            </w:tcMar>
            <w:vAlign w:val="center"/>
            <w:hideMark/>
          </w:tcPr>
          <w:p w:rsidR="002E5E2B" w:rsidRPr="008B6107" w:rsidRDefault="002E5E2B" w:rsidP="002E204B">
            <w:pPr>
              <w:spacing w:after="0" w:line="360" w:lineRule="auto"/>
              <w:jc w:val="both"/>
              <w:rPr>
                <w:rFonts w:ascii="Tahoma" w:hAnsi="Tahoma" w:cs="Tahoma"/>
                <w:sz w:val="24"/>
                <w:szCs w:val="24"/>
              </w:rPr>
            </w:pPr>
            <w:r w:rsidRPr="008B6107">
              <w:rPr>
                <w:rFonts w:ascii="Tahoma" w:hAnsi="Tahoma" w:cs="Tahoma"/>
                <w:b/>
                <w:bCs/>
                <w:sz w:val="24"/>
                <w:szCs w:val="24"/>
                <w:lang w:val="en-GB"/>
              </w:rPr>
              <w:t>612.6</w:t>
            </w:r>
          </w:p>
        </w:tc>
      </w:tr>
    </w:tbl>
    <w:p w:rsidR="002E5E2B" w:rsidRDefault="002E5E2B" w:rsidP="008E1D47">
      <w:pPr>
        <w:pStyle w:val="ListParagraph"/>
        <w:spacing w:line="360" w:lineRule="auto"/>
        <w:ind w:left="567"/>
        <w:jc w:val="both"/>
        <w:rPr>
          <w:rFonts w:eastAsia="Calibri" w:cs="Tahoma"/>
          <w:lang w:val="en-GB"/>
        </w:rPr>
      </w:pPr>
    </w:p>
    <w:p w:rsidR="002E5E2B" w:rsidRPr="00BB71F0" w:rsidRDefault="000F5300" w:rsidP="009A1480">
      <w:pPr>
        <w:pStyle w:val="ListParagraph"/>
        <w:spacing w:line="360" w:lineRule="auto"/>
        <w:ind w:left="360" w:firstLine="207"/>
        <w:jc w:val="both"/>
        <w:rPr>
          <w:rFonts w:ascii="Tahoma" w:hAnsi="Tahoma" w:cs="Tahoma"/>
          <w:b/>
          <w:bCs/>
          <w:i/>
          <w:lang w:val="en-GB"/>
        </w:rPr>
      </w:pPr>
      <w:r>
        <w:rPr>
          <w:rFonts w:ascii="Tahoma" w:hAnsi="Tahoma" w:cs="Tahoma"/>
          <w:b/>
          <w:bCs/>
          <w:i/>
          <w:lang w:val="en-GB"/>
        </w:rPr>
        <w:t xml:space="preserve">Electricity </w:t>
      </w:r>
      <w:r w:rsidR="002E5E2B" w:rsidRPr="00BB71F0">
        <w:rPr>
          <w:rFonts w:ascii="Tahoma" w:hAnsi="Tahoma" w:cs="Tahoma"/>
          <w:b/>
          <w:bCs/>
          <w:i/>
          <w:lang w:val="en-GB"/>
        </w:rPr>
        <w:t xml:space="preserve"> </w:t>
      </w:r>
    </w:p>
    <w:p w:rsidR="002E5E2B" w:rsidRDefault="002E5E2B" w:rsidP="008E1D47">
      <w:pPr>
        <w:pStyle w:val="ListParagraph"/>
        <w:spacing w:line="360" w:lineRule="auto"/>
        <w:ind w:left="567"/>
        <w:jc w:val="both"/>
        <w:rPr>
          <w:rFonts w:eastAsia="Calibri" w:cs="Tahoma"/>
          <w:lang w:val="en-GB"/>
        </w:rPr>
      </w:pPr>
    </w:p>
    <w:p w:rsidR="00E96704" w:rsidRDefault="00E96704" w:rsidP="008E1D47">
      <w:pPr>
        <w:pStyle w:val="ListParagraph"/>
        <w:spacing w:line="360" w:lineRule="auto"/>
        <w:ind w:left="567"/>
        <w:jc w:val="both"/>
        <w:rPr>
          <w:rFonts w:eastAsia="Calibri" w:cs="Tahoma"/>
          <w:lang w:val="en-GB"/>
        </w:rPr>
      </w:pPr>
      <w:r w:rsidRPr="00E96704">
        <w:rPr>
          <w:rFonts w:eastAsia="Calibri" w:cs="Tahoma"/>
          <w:noProof/>
          <w:lang w:val="en-GB" w:eastAsia="en-GB"/>
        </w:rPr>
        <w:drawing>
          <wp:inline distT="0" distB="0" distL="0" distR="0" wp14:anchorId="1BF86701" wp14:editId="0A66BAAD">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rsidR="00E96704" w:rsidRDefault="00E96704" w:rsidP="008E1D47">
      <w:pPr>
        <w:pStyle w:val="ListParagraph"/>
        <w:spacing w:line="360" w:lineRule="auto"/>
        <w:ind w:left="567"/>
        <w:jc w:val="both"/>
        <w:rPr>
          <w:rFonts w:eastAsia="Calibri" w:cs="Tahoma"/>
          <w:lang w:val="en-GB"/>
        </w:rPr>
      </w:pPr>
    </w:p>
    <w:p w:rsidR="00865AE5" w:rsidRDefault="00865AE5" w:rsidP="008E1D47">
      <w:pPr>
        <w:pStyle w:val="ListParagraph"/>
        <w:spacing w:line="360" w:lineRule="auto"/>
        <w:ind w:left="567"/>
        <w:jc w:val="both"/>
        <w:rPr>
          <w:rFonts w:eastAsia="Calibri" w:cs="Tahoma"/>
          <w:lang w:val="en-GB"/>
        </w:rPr>
      </w:pPr>
    </w:p>
    <w:p w:rsidR="00865AE5" w:rsidRPr="00EC740C" w:rsidRDefault="00865AE5" w:rsidP="008E1D47">
      <w:pPr>
        <w:pStyle w:val="ListParagraph"/>
        <w:spacing w:line="360" w:lineRule="auto"/>
        <w:ind w:left="567"/>
        <w:jc w:val="both"/>
        <w:rPr>
          <w:rFonts w:eastAsia="Calibri" w:cs="Tahoma"/>
          <w:lang w:val="en-GB"/>
        </w:rPr>
      </w:pPr>
    </w:p>
    <w:p w:rsidR="002E5E2B" w:rsidRDefault="002E5E2B" w:rsidP="007B037A">
      <w:pPr>
        <w:pStyle w:val="ListParagraph"/>
        <w:numPr>
          <w:ilvl w:val="0"/>
          <w:numId w:val="6"/>
        </w:numPr>
        <w:spacing w:line="360" w:lineRule="auto"/>
        <w:jc w:val="both"/>
        <w:rPr>
          <w:rFonts w:cs="Tahoma"/>
        </w:rPr>
      </w:pPr>
      <w:r w:rsidRPr="00BB71F0">
        <w:rPr>
          <w:rFonts w:ascii="Tahoma" w:hAnsi="Tahoma" w:cs="Tahoma"/>
          <w:bCs/>
          <w:lang w:val="en-GB"/>
        </w:rPr>
        <w:t xml:space="preserve">Recurring droughts have also reduced hydro-electric generation at Kariba Dam. </w:t>
      </w:r>
      <w:r w:rsidRPr="00BB71F0">
        <w:rPr>
          <w:rFonts w:ascii="Tahoma" w:hAnsi="Tahoma" w:cs="Tahoma"/>
          <w:noProof/>
          <w:sz w:val="18"/>
          <w:szCs w:val="18"/>
          <w:lang w:val="en-GB" w:eastAsia="en-GB"/>
        </w:rPr>
        <w:drawing>
          <wp:inline distT="0" distB="0" distL="0" distR="0" wp14:anchorId="3A523911" wp14:editId="7F64117F">
            <wp:extent cx="5343525" cy="2600325"/>
            <wp:effectExtent l="57150" t="76200" r="123825" b="1238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010F0" w:rsidRDefault="006010F0" w:rsidP="009A1480">
      <w:pPr>
        <w:pStyle w:val="ListParagraph"/>
        <w:spacing w:line="360" w:lineRule="auto"/>
        <w:ind w:left="360" w:firstLine="207"/>
        <w:jc w:val="both"/>
        <w:rPr>
          <w:rFonts w:ascii="Tahoma" w:hAnsi="Tahoma" w:cs="Tahoma"/>
          <w:b/>
          <w:bCs/>
          <w:i/>
          <w:lang w:val="en-GB"/>
        </w:rPr>
      </w:pPr>
    </w:p>
    <w:p w:rsidR="00865AE5" w:rsidRDefault="00865AE5" w:rsidP="009A1480">
      <w:pPr>
        <w:pStyle w:val="ListParagraph"/>
        <w:spacing w:line="360" w:lineRule="auto"/>
        <w:ind w:left="360" w:firstLine="207"/>
        <w:jc w:val="both"/>
        <w:rPr>
          <w:rFonts w:ascii="Tahoma" w:hAnsi="Tahoma" w:cs="Tahoma"/>
          <w:b/>
          <w:bCs/>
          <w:i/>
          <w:lang w:val="en-GB"/>
        </w:rPr>
      </w:pPr>
      <w:r w:rsidRPr="00865AE5">
        <w:rPr>
          <w:rFonts w:ascii="Tahoma" w:hAnsi="Tahoma" w:cs="Tahoma"/>
          <w:b/>
          <w:bCs/>
          <w:i/>
          <w:noProof/>
          <w:lang w:val="en-GB" w:eastAsia="en-GB"/>
        </w:rPr>
        <w:drawing>
          <wp:inline distT="0" distB="0" distL="0" distR="0" wp14:anchorId="26ADAD02" wp14:editId="0BA35ADC">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rsidR="00865AE5" w:rsidRDefault="00865AE5" w:rsidP="009A1480">
      <w:pPr>
        <w:pStyle w:val="ListParagraph"/>
        <w:spacing w:line="360" w:lineRule="auto"/>
        <w:ind w:left="360" w:firstLine="207"/>
        <w:jc w:val="both"/>
        <w:rPr>
          <w:rFonts w:ascii="Tahoma" w:hAnsi="Tahoma" w:cs="Tahoma"/>
          <w:b/>
          <w:bCs/>
          <w:i/>
          <w:lang w:val="en-GB"/>
        </w:rPr>
      </w:pPr>
    </w:p>
    <w:p w:rsidR="00865AE5" w:rsidRDefault="00865AE5" w:rsidP="009A1480">
      <w:pPr>
        <w:pStyle w:val="ListParagraph"/>
        <w:spacing w:line="360" w:lineRule="auto"/>
        <w:ind w:left="360" w:firstLine="207"/>
        <w:jc w:val="both"/>
        <w:rPr>
          <w:rFonts w:ascii="Tahoma" w:hAnsi="Tahoma" w:cs="Tahoma"/>
          <w:b/>
          <w:bCs/>
          <w:i/>
          <w:lang w:val="en-GB"/>
        </w:rPr>
      </w:pPr>
      <w:r w:rsidRPr="00865AE5">
        <w:rPr>
          <w:rFonts w:ascii="Tahoma" w:hAnsi="Tahoma" w:cs="Tahoma"/>
          <w:b/>
          <w:bCs/>
          <w:i/>
          <w:noProof/>
          <w:lang w:val="en-GB" w:eastAsia="en-GB"/>
        </w:rPr>
        <w:drawing>
          <wp:inline distT="0" distB="0" distL="0" distR="0" wp14:anchorId="34AE17C6" wp14:editId="5490080D">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rsidR="00865AE5" w:rsidRDefault="00865AE5" w:rsidP="009A1480">
      <w:pPr>
        <w:pStyle w:val="ListParagraph"/>
        <w:spacing w:line="360" w:lineRule="auto"/>
        <w:ind w:left="360" w:firstLine="207"/>
        <w:jc w:val="both"/>
        <w:rPr>
          <w:rFonts w:ascii="Tahoma" w:hAnsi="Tahoma" w:cs="Tahoma"/>
          <w:b/>
          <w:bCs/>
          <w:i/>
          <w:lang w:val="en-GB"/>
        </w:rPr>
      </w:pPr>
      <w:bookmarkStart w:id="26" w:name="_GoBack"/>
      <w:bookmarkEnd w:id="26"/>
    </w:p>
    <w:sectPr w:rsidR="00865AE5">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9DE" w:rsidRDefault="000509DE" w:rsidP="0068468C">
      <w:pPr>
        <w:spacing w:after="0" w:line="240" w:lineRule="auto"/>
      </w:pPr>
      <w:r>
        <w:separator/>
      </w:r>
    </w:p>
  </w:endnote>
  <w:endnote w:type="continuationSeparator" w:id="0">
    <w:p w:rsidR="000509DE" w:rsidRDefault="000509DE" w:rsidP="00684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621382"/>
      <w:docPartObj>
        <w:docPartGallery w:val="Page Numbers (Bottom of Page)"/>
        <w:docPartUnique/>
      </w:docPartObj>
    </w:sdtPr>
    <w:sdtEndPr>
      <w:rPr>
        <w:noProof/>
      </w:rPr>
    </w:sdtEndPr>
    <w:sdtContent>
      <w:p w:rsidR="00B4728E" w:rsidRDefault="00B4728E">
        <w:pPr>
          <w:pStyle w:val="Footer"/>
          <w:jc w:val="right"/>
        </w:pPr>
        <w:r>
          <w:fldChar w:fldCharType="begin"/>
        </w:r>
        <w:r>
          <w:instrText xml:space="preserve"> PAGE   \* MERGEFORMAT </w:instrText>
        </w:r>
        <w:r>
          <w:fldChar w:fldCharType="separate"/>
        </w:r>
        <w:r w:rsidR="001E502D">
          <w:rPr>
            <w:noProof/>
          </w:rPr>
          <w:t>1</w:t>
        </w:r>
        <w:r>
          <w:rPr>
            <w:noProof/>
          </w:rPr>
          <w:fldChar w:fldCharType="end"/>
        </w:r>
      </w:p>
    </w:sdtContent>
  </w:sdt>
  <w:p w:rsidR="00B4728E" w:rsidRDefault="00B47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9DE" w:rsidRDefault="000509DE" w:rsidP="0068468C">
      <w:pPr>
        <w:spacing w:after="0" w:line="240" w:lineRule="auto"/>
      </w:pPr>
      <w:r>
        <w:separator/>
      </w:r>
    </w:p>
  </w:footnote>
  <w:footnote w:type="continuationSeparator" w:id="0">
    <w:p w:rsidR="000509DE" w:rsidRDefault="000509DE" w:rsidP="00684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B80"/>
    <w:multiLevelType w:val="multilevel"/>
    <w:tmpl w:val="99EEDA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5012501"/>
    <w:multiLevelType w:val="hybridMultilevel"/>
    <w:tmpl w:val="BA06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276780"/>
    <w:multiLevelType w:val="hybridMultilevel"/>
    <w:tmpl w:val="754E9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A413BA"/>
    <w:multiLevelType w:val="hybridMultilevel"/>
    <w:tmpl w:val="EABAA5E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E622B3"/>
    <w:multiLevelType w:val="hybridMultilevel"/>
    <w:tmpl w:val="8E421E40"/>
    <w:lvl w:ilvl="0" w:tplc="C0286A40">
      <w:start w:val="1"/>
      <w:numFmt w:val="decimal"/>
      <w:lvlText w:val="%1."/>
      <w:lvlJc w:val="left"/>
      <w:pPr>
        <w:ind w:left="360" w:hanging="360"/>
      </w:pPr>
      <w:rPr>
        <w:rFonts w:ascii="Tahoma" w:hAnsi="Tahoma" w:cs="Tahoma" w:hint="default"/>
        <w:b w:val="0"/>
        <w:i w:val="0"/>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15:restartNumberingAfterBreak="0">
    <w:nsid w:val="15CE39C1"/>
    <w:multiLevelType w:val="hybridMultilevel"/>
    <w:tmpl w:val="A6F20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EE3DA7"/>
    <w:multiLevelType w:val="hybridMultilevel"/>
    <w:tmpl w:val="174E8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8803CF"/>
    <w:multiLevelType w:val="hybridMultilevel"/>
    <w:tmpl w:val="817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52755"/>
    <w:multiLevelType w:val="hybridMultilevel"/>
    <w:tmpl w:val="56568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E67948"/>
    <w:multiLevelType w:val="hybridMultilevel"/>
    <w:tmpl w:val="86140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536022"/>
    <w:multiLevelType w:val="hybridMultilevel"/>
    <w:tmpl w:val="7A907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F96C49"/>
    <w:multiLevelType w:val="hybridMultilevel"/>
    <w:tmpl w:val="D7347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AC27FB"/>
    <w:multiLevelType w:val="hybridMultilevel"/>
    <w:tmpl w:val="BD6ED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41F45A6"/>
    <w:multiLevelType w:val="hybridMultilevel"/>
    <w:tmpl w:val="92DA3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3F7CAB"/>
    <w:multiLevelType w:val="hybridMultilevel"/>
    <w:tmpl w:val="E1C01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C3156E"/>
    <w:multiLevelType w:val="hybridMultilevel"/>
    <w:tmpl w:val="0BE6E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080F13"/>
    <w:multiLevelType w:val="hybridMultilevel"/>
    <w:tmpl w:val="F2845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453915"/>
    <w:multiLevelType w:val="hybridMultilevel"/>
    <w:tmpl w:val="0EA63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E24F26"/>
    <w:multiLevelType w:val="hybridMultilevel"/>
    <w:tmpl w:val="B9265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9B655A"/>
    <w:multiLevelType w:val="hybridMultilevel"/>
    <w:tmpl w:val="E2F42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A01148"/>
    <w:multiLevelType w:val="hybridMultilevel"/>
    <w:tmpl w:val="C0B6A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BE1C02"/>
    <w:multiLevelType w:val="hybridMultilevel"/>
    <w:tmpl w:val="8206825E"/>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2" w15:restartNumberingAfterBreak="0">
    <w:nsid w:val="5B41171F"/>
    <w:multiLevelType w:val="hybridMultilevel"/>
    <w:tmpl w:val="0F7C4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F03F72"/>
    <w:multiLevelType w:val="hybridMultilevel"/>
    <w:tmpl w:val="62282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A43FB7"/>
    <w:multiLevelType w:val="hybridMultilevel"/>
    <w:tmpl w:val="FB1AC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9D7AB2"/>
    <w:multiLevelType w:val="hybridMultilevel"/>
    <w:tmpl w:val="9858F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876B6C"/>
    <w:multiLevelType w:val="hybridMultilevel"/>
    <w:tmpl w:val="A4C46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B953C4"/>
    <w:multiLevelType w:val="hybridMultilevel"/>
    <w:tmpl w:val="18225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812623"/>
    <w:multiLevelType w:val="hybridMultilevel"/>
    <w:tmpl w:val="A440B848"/>
    <w:lvl w:ilvl="0" w:tplc="30090001">
      <w:start w:val="1"/>
      <w:numFmt w:val="bullet"/>
      <w:lvlText w:val=""/>
      <w:lvlJc w:val="left"/>
      <w:pPr>
        <w:ind w:left="1155" w:hanging="360"/>
      </w:pPr>
      <w:rPr>
        <w:rFonts w:ascii="Symbol" w:hAnsi="Symbol" w:hint="default"/>
      </w:rPr>
    </w:lvl>
    <w:lvl w:ilvl="1" w:tplc="30090003" w:tentative="1">
      <w:start w:val="1"/>
      <w:numFmt w:val="bullet"/>
      <w:lvlText w:val="o"/>
      <w:lvlJc w:val="left"/>
      <w:pPr>
        <w:ind w:left="1875" w:hanging="360"/>
      </w:pPr>
      <w:rPr>
        <w:rFonts w:ascii="Courier New" w:hAnsi="Courier New" w:cs="Courier New" w:hint="default"/>
      </w:rPr>
    </w:lvl>
    <w:lvl w:ilvl="2" w:tplc="30090005" w:tentative="1">
      <w:start w:val="1"/>
      <w:numFmt w:val="bullet"/>
      <w:lvlText w:val=""/>
      <w:lvlJc w:val="left"/>
      <w:pPr>
        <w:ind w:left="2595" w:hanging="360"/>
      </w:pPr>
      <w:rPr>
        <w:rFonts w:ascii="Wingdings" w:hAnsi="Wingdings" w:hint="default"/>
      </w:rPr>
    </w:lvl>
    <w:lvl w:ilvl="3" w:tplc="30090001" w:tentative="1">
      <w:start w:val="1"/>
      <w:numFmt w:val="bullet"/>
      <w:lvlText w:val=""/>
      <w:lvlJc w:val="left"/>
      <w:pPr>
        <w:ind w:left="3315" w:hanging="360"/>
      </w:pPr>
      <w:rPr>
        <w:rFonts w:ascii="Symbol" w:hAnsi="Symbol" w:hint="default"/>
      </w:rPr>
    </w:lvl>
    <w:lvl w:ilvl="4" w:tplc="30090003" w:tentative="1">
      <w:start w:val="1"/>
      <w:numFmt w:val="bullet"/>
      <w:lvlText w:val="o"/>
      <w:lvlJc w:val="left"/>
      <w:pPr>
        <w:ind w:left="4035" w:hanging="360"/>
      </w:pPr>
      <w:rPr>
        <w:rFonts w:ascii="Courier New" w:hAnsi="Courier New" w:cs="Courier New" w:hint="default"/>
      </w:rPr>
    </w:lvl>
    <w:lvl w:ilvl="5" w:tplc="30090005" w:tentative="1">
      <w:start w:val="1"/>
      <w:numFmt w:val="bullet"/>
      <w:lvlText w:val=""/>
      <w:lvlJc w:val="left"/>
      <w:pPr>
        <w:ind w:left="4755" w:hanging="360"/>
      </w:pPr>
      <w:rPr>
        <w:rFonts w:ascii="Wingdings" w:hAnsi="Wingdings" w:hint="default"/>
      </w:rPr>
    </w:lvl>
    <w:lvl w:ilvl="6" w:tplc="30090001" w:tentative="1">
      <w:start w:val="1"/>
      <w:numFmt w:val="bullet"/>
      <w:lvlText w:val=""/>
      <w:lvlJc w:val="left"/>
      <w:pPr>
        <w:ind w:left="5475" w:hanging="360"/>
      </w:pPr>
      <w:rPr>
        <w:rFonts w:ascii="Symbol" w:hAnsi="Symbol" w:hint="default"/>
      </w:rPr>
    </w:lvl>
    <w:lvl w:ilvl="7" w:tplc="30090003" w:tentative="1">
      <w:start w:val="1"/>
      <w:numFmt w:val="bullet"/>
      <w:lvlText w:val="o"/>
      <w:lvlJc w:val="left"/>
      <w:pPr>
        <w:ind w:left="6195" w:hanging="360"/>
      </w:pPr>
      <w:rPr>
        <w:rFonts w:ascii="Courier New" w:hAnsi="Courier New" w:cs="Courier New" w:hint="default"/>
      </w:rPr>
    </w:lvl>
    <w:lvl w:ilvl="8" w:tplc="30090005" w:tentative="1">
      <w:start w:val="1"/>
      <w:numFmt w:val="bullet"/>
      <w:lvlText w:val=""/>
      <w:lvlJc w:val="left"/>
      <w:pPr>
        <w:ind w:left="6915" w:hanging="360"/>
      </w:pPr>
      <w:rPr>
        <w:rFonts w:ascii="Wingdings" w:hAnsi="Wingdings" w:hint="default"/>
      </w:rPr>
    </w:lvl>
  </w:abstractNum>
  <w:abstractNum w:abstractNumId="29" w15:restartNumberingAfterBreak="0">
    <w:nsid w:val="68F844B8"/>
    <w:multiLevelType w:val="hybridMultilevel"/>
    <w:tmpl w:val="73DE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F51DD1"/>
    <w:multiLevelType w:val="hybridMultilevel"/>
    <w:tmpl w:val="03040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4C209A7"/>
    <w:multiLevelType w:val="hybridMultilevel"/>
    <w:tmpl w:val="469E8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5A2E9A"/>
    <w:multiLevelType w:val="hybridMultilevel"/>
    <w:tmpl w:val="BAC6A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025992"/>
    <w:multiLevelType w:val="hybridMultilevel"/>
    <w:tmpl w:val="D9EE3304"/>
    <w:lvl w:ilvl="0" w:tplc="30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800" w:hanging="360"/>
      </w:pPr>
      <w:rPr>
        <w:rFonts w:ascii="Courier New" w:hAnsi="Courier New" w:cs="Courier New" w:hint="default"/>
      </w:rPr>
    </w:lvl>
    <w:lvl w:ilvl="2" w:tplc="30090005" w:tentative="1">
      <w:start w:val="1"/>
      <w:numFmt w:val="bullet"/>
      <w:lvlText w:val=""/>
      <w:lvlJc w:val="left"/>
      <w:pPr>
        <w:ind w:left="2520" w:hanging="360"/>
      </w:pPr>
      <w:rPr>
        <w:rFonts w:ascii="Wingdings" w:hAnsi="Wingdings" w:hint="default"/>
      </w:rPr>
    </w:lvl>
    <w:lvl w:ilvl="3" w:tplc="30090001" w:tentative="1">
      <w:start w:val="1"/>
      <w:numFmt w:val="bullet"/>
      <w:lvlText w:val=""/>
      <w:lvlJc w:val="left"/>
      <w:pPr>
        <w:ind w:left="3240" w:hanging="360"/>
      </w:pPr>
      <w:rPr>
        <w:rFonts w:ascii="Symbol" w:hAnsi="Symbol" w:hint="default"/>
      </w:rPr>
    </w:lvl>
    <w:lvl w:ilvl="4" w:tplc="30090003" w:tentative="1">
      <w:start w:val="1"/>
      <w:numFmt w:val="bullet"/>
      <w:lvlText w:val="o"/>
      <w:lvlJc w:val="left"/>
      <w:pPr>
        <w:ind w:left="3960" w:hanging="360"/>
      </w:pPr>
      <w:rPr>
        <w:rFonts w:ascii="Courier New" w:hAnsi="Courier New" w:cs="Courier New" w:hint="default"/>
      </w:rPr>
    </w:lvl>
    <w:lvl w:ilvl="5" w:tplc="30090005" w:tentative="1">
      <w:start w:val="1"/>
      <w:numFmt w:val="bullet"/>
      <w:lvlText w:val=""/>
      <w:lvlJc w:val="left"/>
      <w:pPr>
        <w:ind w:left="4680" w:hanging="360"/>
      </w:pPr>
      <w:rPr>
        <w:rFonts w:ascii="Wingdings" w:hAnsi="Wingdings" w:hint="default"/>
      </w:rPr>
    </w:lvl>
    <w:lvl w:ilvl="6" w:tplc="30090001" w:tentative="1">
      <w:start w:val="1"/>
      <w:numFmt w:val="bullet"/>
      <w:lvlText w:val=""/>
      <w:lvlJc w:val="left"/>
      <w:pPr>
        <w:ind w:left="5400" w:hanging="360"/>
      </w:pPr>
      <w:rPr>
        <w:rFonts w:ascii="Symbol" w:hAnsi="Symbol" w:hint="default"/>
      </w:rPr>
    </w:lvl>
    <w:lvl w:ilvl="7" w:tplc="30090003" w:tentative="1">
      <w:start w:val="1"/>
      <w:numFmt w:val="bullet"/>
      <w:lvlText w:val="o"/>
      <w:lvlJc w:val="left"/>
      <w:pPr>
        <w:ind w:left="6120" w:hanging="360"/>
      </w:pPr>
      <w:rPr>
        <w:rFonts w:ascii="Courier New" w:hAnsi="Courier New" w:cs="Courier New" w:hint="default"/>
      </w:rPr>
    </w:lvl>
    <w:lvl w:ilvl="8" w:tplc="30090005" w:tentative="1">
      <w:start w:val="1"/>
      <w:numFmt w:val="bullet"/>
      <w:lvlText w:val=""/>
      <w:lvlJc w:val="left"/>
      <w:pPr>
        <w:ind w:left="6840" w:hanging="360"/>
      </w:pPr>
      <w:rPr>
        <w:rFonts w:ascii="Wingdings" w:hAnsi="Wingdings" w:hint="default"/>
      </w:rPr>
    </w:lvl>
  </w:abstractNum>
  <w:abstractNum w:abstractNumId="34" w15:restartNumberingAfterBreak="0">
    <w:nsid w:val="7CCD0ACC"/>
    <w:multiLevelType w:val="hybridMultilevel"/>
    <w:tmpl w:val="EF16CF70"/>
    <w:lvl w:ilvl="0" w:tplc="3009000D">
      <w:start w:val="1"/>
      <w:numFmt w:val="bullet"/>
      <w:lvlText w:val=""/>
      <w:lvlJc w:val="left"/>
      <w:pPr>
        <w:ind w:left="927" w:hanging="360"/>
      </w:pPr>
      <w:rPr>
        <w:rFonts w:ascii="Wingdings" w:hAnsi="Wingdings" w:hint="default"/>
        <w:b w:val="0"/>
        <w:i w:val="0"/>
      </w:rPr>
    </w:lvl>
    <w:lvl w:ilvl="1" w:tplc="30090019">
      <w:start w:val="1"/>
      <w:numFmt w:val="lowerLetter"/>
      <w:lvlText w:val="%2."/>
      <w:lvlJc w:val="left"/>
      <w:pPr>
        <w:ind w:left="1723" w:hanging="360"/>
      </w:pPr>
    </w:lvl>
    <w:lvl w:ilvl="2" w:tplc="3009001B" w:tentative="1">
      <w:start w:val="1"/>
      <w:numFmt w:val="lowerRoman"/>
      <w:lvlText w:val="%3."/>
      <w:lvlJc w:val="right"/>
      <w:pPr>
        <w:ind w:left="2443" w:hanging="180"/>
      </w:pPr>
    </w:lvl>
    <w:lvl w:ilvl="3" w:tplc="3009000F" w:tentative="1">
      <w:start w:val="1"/>
      <w:numFmt w:val="decimal"/>
      <w:lvlText w:val="%4."/>
      <w:lvlJc w:val="left"/>
      <w:pPr>
        <w:ind w:left="3163" w:hanging="360"/>
      </w:pPr>
    </w:lvl>
    <w:lvl w:ilvl="4" w:tplc="30090019" w:tentative="1">
      <w:start w:val="1"/>
      <w:numFmt w:val="lowerLetter"/>
      <w:lvlText w:val="%5."/>
      <w:lvlJc w:val="left"/>
      <w:pPr>
        <w:ind w:left="3883" w:hanging="360"/>
      </w:pPr>
    </w:lvl>
    <w:lvl w:ilvl="5" w:tplc="3009001B" w:tentative="1">
      <w:start w:val="1"/>
      <w:numFmt w:val="lowerRoman"/>
      <w:lvlText w:val="%6."/>
      <w:lvlJc w:val="right"/>
      <w:pPr>
        <w:ind w:left="4603" w:hanging="180"/>
      </w:pPr>
    </w:lvl>
    <w:lvl w:ilvl="6" w:tplc="3009000F" w:tentative="1">
      <w:start w:val="1"/>
      <w:numFmt w:val="decimal"/>
      <w:lvlText w:val="%7."/>
      <w:lvlJc w:val="left"/>
      <w:pPr>
        <w:ind w:left="5323" w:hanging="360"/>
      </w:pPr>
    </w:lvl>
    <w:lvl w:ilvl="7" w:tplc="30090019" w:tentative="1">
      <w:start w:val="1"/>
      <w:numFmt w:val="lowerLetter"/>
      <w:lvlText w:val="%8."/>
      <w:lvlJc w:val="left"/>
      <w:pPr>
        <w:ind w:left="6043" w:hanging="360"/>
      </w:pPr>
    </w:lvl>
    <w:lvl w:ilvl="8" w:tplc="3009001B" w:tentative="1">
      <w:start w:val="1"/>
      <w:numFmt w:val="lowerRoman"/>
      <w:lvlText w:val="%9."/>
      <w:lvlJc w:val="right"/>
      <w:pPr>
        <w:ind w:left="6763" w:hanging="180"/>
      </w:pPr>
    </w:lvl>
  </w:abstractNum>
  <w:abstractNum w:abstractNumId="35" w15:restartNumberingAfterBreak="0">
    <w:nsid w:val="7D1846FA"/>
    <w:multiLevelType w:val="hybridMultilevel"/>
    <w:tmpl w:val="7026C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E857EFD"/>
    <w:multiLevelType w:val="hybridMultilevel"/>
    <w:tmpl w:val="DAC68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3"/>
  </w:num>
  <w:num w:numId="3">
    <w:abstractNumId w:val="33"/>
  </w:num>
  <w:num w:numId="4">
    <w:abstractNumId w:val="4"/>
  </w:num>
  <w:num w:numId="5">
    <w:abstractNumId w:val="28"/>
  </w:num>
  <w:num w:numId="6">
    <w:abstractNumId w:val="34"/>
  </w:num>
  <w:num w:numId="7">
    <w:abstractNumId w:val="10"/>
  </w:num>
  <w:num w:numId="8">
    <w:abstractNumId w:val="31"/>
  </w:num>
  <w:num w:numId="9">
    <w:abstractNumId w:val="17"/>
  </w:num>
  <w:num w:numId="10">
    <w:abstractNumId w:val="20"/>
  </w:num>
  <w:num w:numId="11">
    <w:abstractNumId w:val="30"/>
  </w:num>
  <w:num w:numId="12">
    <w:abstractNumId w:val="25"/>
  </w:num>
  <w:num w:numId="13">
    <w:abstractNumId w:val="18"/>
  </w:num>
  <w:num w:numId="14">
    <w:abstractNumId w:val="32"/>
  </w:num>
  <w:num w:numId="15">
    <w:abstractNumId w:val="19"/>
  </w:num>
  <w:num w:numId="16">
    <w:abstractNumId w:val="9"/>
  </w:num>
  <w:num w:numId="17">
    <w:abstractNumId w:val="15"/>
  </w:num>
  <w:num w:numId="18">
    <w:abstractNumId w:val="1"/>
  </w:num>
  <w:num w:numId="19">
    <w:abstractNumId w:val="26"/>
  </w:num>
  <w:num w:numId="20">
    <w:abstractNumId w:val="13"/>
  </w:num>
  <w:num w:numId="21">
    <w:abstractNumId w:val="2"/>
  </w:num>
  <w:num w:numId="22">
    <w:abstractNumId w:val="35"/>
  </w:num>
  <w:num w:numId="23">
    <w:abstractNumId w:val="7"/>
  </w:num>
  <w:num w:numId="24">
    <w:abstractNumId w:val="6"/>
  </w:num>
  <w:num w:numId="25">
    <w:abstractNumId w:val="36"/>
  </w:num>
  <w:num w:numId="26">
    <w:abstractNumId w:val="16"/>
  </w:num>
  <w:num w:numId="27">
    <w:abstractNumId w:val="23"/>
  </w:num>
  <w:num w:numId="28">
    <w:abstractNumId w:val="27"/>
  </w:num>
  <w:num w:numId="29">
    <w:abstractNumId w:val="24"/>
  </w:num>
  <w:num w:numId="30">
    <w:abstractNumId w:val="29"/>
  </w:num>
  <w:num w:numId="31">
    <w:abstractNumId w:val="14"/>
  </w:num>
  <w:num w:numId="32">
    <w:abstractNumId w:val="22"/>
  </w:num>
  <w:num w:numId="33">
    <w:abstractNumId w:val="5"/>
  </w:num>
  <w:num w:numId="34">
    <w:abstractNumId w:val="8"/>
  </w:num>
  <w:num w:numId="35">
    <w:abstractNumId w:val="11"/>
  </w:num>
  <w:num w:numId="36">
    <w:abstractNumId w:val="12"/>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E4"/>
    <w:rsid w:val="00005D95"/>
    <w:rsid w:val="0001232E"/>
    <w:rsid w:val="00024702"/>
    <w:rsid w:val="00032C00"/>
    <w:rsid w:val="00033042"/>
    <w:rsid w:val="00037411"/>
    <w:rsid w:val="000509DE"/>
    <w:rsid w:val="00067A67"/>
    <w:rsid w:val="000722BC"/>
    <w:rsid w:val="00082CDE"/>
    <w:rsid w:val="000A3908"/>
    <w:rsid w:val="000B7E6B"/>
    <w:rsid w:val="000D7DA5"/>
    <w:rsid w:val="000E57E5"/>
    <w:rsid w:val="000F5300"/>
    <w:rsid w:val="00106366"/>
    <w:rsid w:val="001204CF"/>
    <w:rsid w:val="00150BDD"/>
    <w:rsid w:val="00153A5F"/>
    <w:rsid w:val="001633DC"/>
    <w:rsid w:val="00181196"/>
    <w:rsid w:val="0019674E"/>
    <w:rsid w:val="001A070F"/>
    <w:rsid w:val="001C5E5C"/>
    <w:rsid w:val="001E4D4E"/>
    <w:rsid w:val="001E502D"/>
    <w:rsid w:val="0020105D"/>
    <w:rsid w:val="0020108C"/>
    <w:rsid w:val="00204F48"/>
    <w:rsid w:val="00217356"/>
    <w:rsid w:val="00222723"/>
    <w:rsid w:val="00225F3A"/>
    <w:rsid w:val="00233ABD"/>
    <w:rsid w:val="0023568A"/>
    <w:rsid w:val="0026135C"/>
    <w:rsid w:val="002664BD"/>
    <w:rsid w:val="002670C2"/>
    <w:rsid w:val="002962CB"/>
    <w:rsid w:val="002A5575"/>
    <w:rsid w:val="002B0960"/>
    <w:rsid w:val="002E204B"/>
    <w:rsid w:val="002E5E2B"/>
    <w:rsid w:val="0030444F"/>
    <w:rsid w:val="003145EE"/>
    <w:rsid w:val="0037335B"/>
    <w:rsid w:val="0038622D"/>
    <w:rsid w:val="003A3FE0"/>
    <w:rsid w:val="003A5235"/>
    <w:rsid w:val="003B04EB"/>
    <w:rsid w:val="003B4FCC"/>
    <w:rsid w:val="003C02AE"/>
    <w:rsid w:val="003C7E7A"/>
    <w:rsid w:val="003E0F54"/>
    <w:rsid w:val="003E1C84"/>
    <w:rsid w:val="003E5892"/>
    <w:rsid w:val="003E5CB4"/>
    <w:rsid w:val="003E6403"/>
    <w:rsid w:val="00432B38"/>
    <w:rsid w:val="004332B3"/>
    <w:rsid w:val="00443A2F"/>
    <w:rsid w:val="00447ED0"/>
    <w:rsid w:val="00471DC4"/>
    <w:rsid w:val="004808D5"/>
    <w:rsid w:val="00490162"/>
    <w:rsid w:val="004A2116"/>
    <w:rsid w:val="004D4FF2"/>
    <w:rsid w:val="004E6F3B"/>
    <w:rsid w:val="00507C20"/>
    <w:rsid w:val="00511214"/>
    <w:rsid w:val="00511726"/>
    <w:rsid w:val="00515B53"/>
    <w:rsid w:val="00537100"/>
    <w:rsid w:val="00546704"/>
    <w:rsid w:val="00546B46"/>
    <w:rsid w:val="00553270"/>
    <w:rsid w:val="00560E58"/>
    <w:rsid w:val="005643A1"/>
    <w:rsid w:val="005838BE"/>
    <w:rsid w:val="00594670"/>
    <w:rsid w:val="005B1EC0"/>
    <w:rsid w:val="005B5BD8"/>
    <w:rsid w:val="005B75F9"/>
    <w:rsid w:val="005C7FEF"/>
    <w:rsid w:val="005D4F5D"/>
    <w:rsid w:val="005E25AE"/>
    <w:rsid w:val="005E759D"/>
    <w:rsid w:val="006010F0"/>
    <w:rsid w:val="00630FF7"/>
    <w:rsid w:val="0063158D"/>
    <w:rsid w:val="00636A2F"/>
    <w:rsid w:val="00656500"/>
    <w:rsid w:val="00660C96"/>
    <w:rsid w:val="0068468C"/>
    <w:rsid w:val="0069219D"/>
    <w:rsid w:val="006A1923"/>
    <w:rsid w:val="006A313B"/>
    <w:rsid w:val="006A3188"/>
    <w:rsid w:val="006C1ED5"/>
    <w:rsid w:val="006C5BBC"/>
    <w:rsid w:val="006F0717"/>
    <w:rsid w:val="006F35AB"/>
    <w:rsid w:val="00704A5E"/>
    <w:rsid w:val="007463F2"/>
    <w:rsid w:val="007550A6"/>
    <w:rsid w:val="00766BAF"/>
    <w:rsid w:val="007703E7"/>
    <w:rsid w:val="007742DA"/>
    <w:rsid w:val="007756B9"/>
    <w:rsid w:val="00783BA4"/>
    <w:rsid w:val="00784E44"/>
    <w:rsid w:val="0079508D"/>
    <w:rsid w:val="007A4A12"/>
    <w:rsid w:val="007B037A"/>
    <w:rsid w:val="007B2775"/>
    <w:rsid w:val="007C2582"/>
    <w:rsid w:val="007E59CB"/>
    <w:rsid w:val="007F7087"/>
    <w:rsid w:val="0084086A"/>
    <w:rsid w:val="00841DED"/>
    <w:rsid w:val="00847343"/>
    <w:rsid w:val="00865AE5"/>
    <w:rsid w:val="00875A5C"/>
    <w:rsid w:val="00885040"/>
    <w:rsid w:val="008920EF"/>
    <w:rsid w:val="00893CC2"/>
    <w:rsid w:val="008A48F5"/>
    <w:rsid w:val="008A4C62"/>
    <w:rsid w:val="008B6107"/>
    <w:rsid w:val="008D16B8"/>
    <w:rsid w:val="008D20BC"/>
    <w:rsid w:val="008D3AC1"/>
    <w:rsid w:val="008E1D47"/>
    <w:rsid w:val="008E29AE"/>
    <w:rsid w:val="00900190"/>
    <w:rsid w:val="00920B29"/>
    <w:rsid w:val="009401AF"/>
    <w:rsid w:val="0094514A"/>
    <w:rsid w:val="00963333"/>
    <w:rsid w:val="00976651"/>
    <w:rsid w:val="009A1480"/>
    <w:rsid w:val="009E3E4B"/>
    <w:rsid w:val="009F49EA"/>
    <w:rsid w:val="009F5930"/>
    <w:rsid w:val="00A050EC"/>
    <w:rsid w:val="00A12759"/>
    <w:rsid w:val="00A153AB"/>
    <w:rsid w:val="00A212F6"/>
    <w:rsid w:val="00A323BF"/>
    <w:rsid w:val="00A3624C"/>
    <w:rsid w:val="00A57988"/>
    <w:rsid w:val="00A60368"/>
    <w:rsid w:val="00A679D0"/>
    <w:rsid w:val="00A708B1"/>
    <w:rsid w:val="00A77B98"/>
    <w:rsid w:val="00A86CEB"/>
    <w:rsid w:val="00AA04B2"/>
    <w:rsid w:val="00AB584A"/>
    <w:rsid w:val="00AB6001"/>
    <w:rsid w:val="00AC2E64"/>
    <w:rsid w:val="00AC5236"/>
    <w:rsid w:val="00AD04A2"/>
    <w:rsid w:val="00AD3E73"/>
    <w:rsid w:val="00B06B20"/>
    <w:rsid w:val="00B120E2"/>
    <w:rsid w:val="00B12699"/>
    <w:rsid w:val="00B32061"/>
    <w:rsid w:val="00B32111"/>
    <w:rsid w:val="00B4728E"/>
    <w:rsid w:val="00B57A0D"/>
    <w:rsid w:val="00B742FB"/>
    <w:rsid w:val="00B76A0F"/>
    <w:rsid w:val="00B837B7"/>
    <w:rsid w:val="00BA1881"/>
    <w:rsid w:val="00BB71F0"/>
    <w:rsid w:val="00BD3004"/>
    <w:rsid w:val="00BF594F"/>
    <w:rsid w:val="00C11DE4"/>
    <w:rsid w:val="00C1219B"/>
    <w:rsid w:val="00C13BFE"/>
    <w:rsid w:val="00C146C5"/>
    <w:rsid w:val="00C1523F"/>
    <w:rsid w:val="00C32694"/>
    <w:rsid w:val="00C3490A"/>
    <w:rsid w:val="00C4124A"/>
    <w:rsid w:val="00C4444F"/>
    <w:rsid w:val="00C57CB6"/>
    <w:rsid w:val="00C61F3C"/>
    <w:rsid w:val="00C73681"/>
    <w:rsid w:val="00C832C3"/>
    <w:rsid w:val="00C922DC"/>
    <w:rsid w:val="00CA024A"/>
    <w:rsid w:val="00CA48DD"/>
    <w:rsid w:val="00CA71A9"/>
    <w:rsid w:val="00CB0E64"/>
    <w:rsid w:val="00CB1C3C"/>
    <w:rsid w:val="00CB365D"/>
    <w:rsid w:val="00CB6DBE"/>
    <w:rsid w:val="00CE4154"/>
    <w:rsid w:val="00CE7078"/>
    <w:rsid w:val="00CF73FB"/>
    <w:rsid w:val="00D0109E"/>
    <w:rsid w:val="00D22AEC"/>
    <w:rsid w:val="00D37EC5"/>
    <w:rsid w:val="00D54B0C"/>
    <w:rsid w:val="00D6442C"/>
    <w:rsid w:val="00D65276"/>
    <w:rsid w:val="00D90923"/>
    <w:rsid w:val="00D91BE8"/>
    <w:rsid w:val="00DC0A8C"/>
    <w:rsid w:val="00DD5425"/>
    <w:rsid w:val="00DD7672"/>
    <w:rsid w:val="00E16C99"/>
    <w:rsid w:val="00E25271"/>
    <w:rsid w:val="00E342DF"/>
    <w:rsid w:val="00E37DA7"/>
    <w:rsid w:val="00E4711E"/>
    <w:rsid w:val="00E504E3"/>
    <w:rsid w:val="00E83C7C"/>
    <w:rsid w:val="00E84603"/>
    <w:rsid w:val="00E91798"/>
    <w:rsid w:val="00E938E0"/>
    <w:rsid w:val="00E96704"/>
    <w:rsid w:val="00EA5938"/>
    <w:rsid w:val="00EA6FAB"/>
    <w:rsid w:val="00EB64A0"/>
    <w:rsid w:val="00EC740C"/>
    <w:rsid w:val="00ED52C0"/>
    <w:rsid w:val="00EE79E9"/>
    <w:rsid w:val="00F056EB"/>
    <w:rsid w:val="00F10D0D"/>
    <w:rsid w:val="00F15E0D"/>
    <w:rsid w:val="00F17857"/>
    <w:rsid w:val="00F178E5"/>
    <w:rsid w:val="00F20C9B"/>
    <w:rsid w:val="00F260CE"/>
    <w:rsid w:val="00F40B57"/>
    <w:rsid w:val="00F41B44"/>
    <w:rsid w:val="00F432DF"/>
    <w:rsid w:val="00F4563F"/>
    <w:rsid w:val="00F541E7"/>
    <w:rsid w:val="00F57CB8"/>
    <w:rsid w:val="00F63541"/>
    <w:rsid w:val="00F737EE"/>
    <w:rsid w:val="00F77CBC"/>
    <w:rsid w:val="00F8016A"/>
    <w:rsid w:val="00FA6068"/>
    <w:rsid w:val="00FB0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DCE34A-9F74-4D54-94EA-BA7C485B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23F"/>
    <w:pPr>
      <w:keepNext/>
      <w:keepLines/>
      <w:spacing w:before="240" w:after="0"/>
      <w:outlineLvl w:val="0"/>
    </w:pPr>
    <w:rPr>
      <w:rFonts w:ascii="Tahoma" w:eastAsiaTheme="majorEastAsia" w:hAnsi="Tahoma" w:cstheme="majorBidi"/>
      <w:b/>
      <w:sz w:val="24"/>
      <w:szCs w:val="32"/>
    </w:rPr>
  </w:style>
  <w:style w:type="paragraph" w:styleId="Heading2">
    <w:name w:val="heading 2"/>
    <w:basedOn w:val="Normal"/>
    <w:next w:val="Normal"/>
    <w:link w:val="Heading2Char"/>
    <w:uiPriority w:val="9"/>
    <w:unhideWhenUsed/>
    <w:qFormat/>
    <w:rsid w:val="00F541E7"/>
    <w:pPr>
      <w:keepNext/>
      <w:keepLines/>
      <w:spacing w:before="40" w:after="0"/>
      <w:outlineLvl w:val="1"/>
    </w:pPr>
    <w:rPr>
      <w:rFonts w:ascii="Tahoma" w:eastAsiaTheme="majorEastAsia" w:hAnsi="Tahoma" w:cstheme="majorBidi"/>
      <w:b/>
      <w:i/>
      <w:sz w:val="24"/>
      <w:szCs w:val="26"/>
      <w:lang w:val="en-ZW"/>
    </w:rPr>
  </w:style>
  <w:style w:type="paragraph" w:styleId="Heading3">
    <w:name w:val="heading 3"/>
    <w:basedOn w:val="Normal"/>
    <w:next w:val="Normal"/>
    <w:link w:val="Heading3Char"/>
    <w:uiPriority w:val="9"/>
    <w:unhideWhenUsed/>
    <w:qFormat/>
    <w:rsid w:val="00F541E7"/>
    <w:pPr>
      <w:keepNext/>
      <w:keepLines/>
      <w:spacing w:before="40" w:after="0"/>
      <w:outlineLvl w:val="2"/>
    </w:pPr>
    <w:rPr>
      <w:rFonts w:ascii="Tahoma" w:eastAsiaTheme="majorEastAsia" w:hAnsi="Tahoma" w:cstheme="majorBidi"/>
      <w:b/>
      <w:i/>
      <w:color w:val="000000" w:themeColor="text1"/>
      <w:sz w:val="24"/>
      <w:szCs w:val="24"/>
    </w:rPr>
  </w:style>
  <w:style w:type="paragraph" w:styleId="Heading4">
    <w:name w:val="heading 4"/>
    <w:basedOn w:val="Normal"/>
    <w:next w:val="Normal"/>
    <w:link w:val="Heading4Char"/>
    <w:uiPriority w:val="9"/>
    <w:semiHidden/>
    <w:unhideWhenUsed/>
    <w:qFormat/>
    <w:rsid w:val="00F541E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 (numbered (a)),References,WB List Paragraph,Figures,List Bullet-OpsManual,Title Style 1,List Paragraph nowy,Liste 1,ANNEX,List Paragraph1,List Paragraph2,Table of contents numbered,List Bulet,Use Case List Paragraph"/>
    <w:basedOn w:val="Normal"/>
    <w:link w:val="ListParagraphChar"/>
    <w:uiPriority w:val="34"/>
    <w:qFormat/>
    <w:rsid w:val="002B096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12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Bullets Char,List Paragraph (numbered (a)) Char,References Char,WB List Paragraph Char,Figures Char,List Bullet-OpsManual Char,Title Style 1 Char,List Paragraph nowy Char,Liste 1 Char,ANNEX Char,List Paragraph1 Char,List Bulet Char"/>
    <w:link w:val="ListParagraph"/>
    <w:uiPriority w:val="34"/>
    <w:qFormat/>
    <w:rsid w:val="00490162"/>
    <w:rPr>
      <w:rFonts w:ascii="Times New Roman" w:eastAsia="Times New Roman" w:hAnsi="Times New Roman" w:cs="Times New Roman"/>
      <w:sz w:val="24"/>
      <w:szCs w:val="24"/>
    </w:rPr>
  </w:style>
  <w:style w:type="table" w:styleId="TableGrid">
    <w:name w:val="Table Grid"/>
    <w:basedOn w:val="TableNormal"/>
    <w:uiPriority w:val="39"/>
    <w:rsid w:val="00490162"/>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523F"/>
    <w:rPr>
      <w:rFonts w:ascii="Tahoma" w:eastAsiaTheme="majorEastAsia" w:hAnsi="Tahoma" w:cstheme="majorBidi"/>
      <w:b/>
      <w:sz w:val="24"/>
      <w:szCs w:val="32"/>
    </w:rPr>
  </w:style>
  <w:style w:type="paragraph" w:styleId="TOCHeading">
    <w:name w:val="TOC Heading"/>
    <w:basedOn w:val="Heading1"/>
    <w:next w:val="Normal"/>
    <w:uiPriority w:val="39"/>
    <w:unhideWhenUsed/>
    <w:qFormat/>
    <w:rsid w:val="00490162"/>
    <w:pPr>
      <w:outlineLvl w:val="9"/>
    </w:pPr>
  </w:style>
  <w:style w:type="character" w:styleId="Strong">
    <w:name w:val="Strong"/>
    <w:basedOn w:val="DefaultParagraphFont"/>
    <w:uiPriority w:val="22"/>
    <w:qFormat/>
    <w:rsid w:val="00B32061"/>
    <w:rPr>
      <w:b/>
      <w:bCs/>
    </w:rPr>
  </w:style>
  <w:style w:type="paragraph" w:styleId="BodyTextIndent2">
    <w:name w:val="Body Text Indent 2"/>
    <w:basedOn w:val="Normal"/>
    <w:link w:val="BodyTextIndent2Char"/>
    <w:rsid w:val="00AA04B2"/>
    <w:pPr>
      <w:spacing w:after="0" w:line="240" w:lineRule="auto"/>
      <w:ind w:left="360"/>
    </w:pPr>
    <w:rPr>
      <w:rFonts w:ascii="Tahoma" w:eastAsia="Times New Roman" w:hAnsi="Tahoma" w:cs="Times New Roman"/>
      <w:sz w:val="24"/>
      <w:szCs w:val="24"/>
      <w:lang w:val="en-GB"/>
    </w:rPr>
  </w:style>
  <w:style w:type="character" w:customStyle="1" w:styleId="BodyTextIndent2Char">
    <w:name w:val="Body Text Indent 2 Char"/>
    <w:basedOn w:val="DefaultParagraphFont"/>
    <w:link w:val="BodyTextIndent2"/>
    <w:rsid w:val="00AA04B2"/>
    <w:rPr>
      <w:rFonts w:ascii="Tahoma" w:eastAsia="Times New Roman" w:hAnsi="Tahoma" w:cs="Times New Roman"/>
      <w:sz w:val="24"/>
      <w:szCs w:val="24"/>
      <w:lang w:val="en-GB"/>
    </w:rPr>
  </w:style>
  <w:style w:type="character" w:customStyle="1" w:styleId="Heading2Char">
    <w:name w:val="Heading 2 Char"/>
    <w:basedOn w:val="DefaultParagraphFont"/>
    <w:link w:val="Heading2"/>
    <w:uiPriority w:val="9"/>
    <w:rsid w:val="00F541E7"/>
    <w:rPr>
      <w:rFonts w:ascii="Tahoma" w:eastAsiaTheme="majorEastAsia" w:hAnsi="Tahoma" w:cstheme="majorBidi"/>
      <w:b/>
      <w:i/>
      <w:sz w:val="24"/>
      <w:szCs w:val="26"/>
      <w:lang w:val="en-ZW"/>
    </w:rPr>
  </w:style>
  <w:style w:type="paragraph" w:styleId="FootnoteText">
    <w:name w:val="footnote text"/>
    <w:basedOn w:val="Normal"/>
    <w:link w:val="FootnoteTextChar"/>
    <w:uiPriority w:val="99"/>
    <w:semiHidden/>
    <w:unhideWhenUsed/>
    <w:rsid w:val="0068468C"/>
    <w:pPr>
      <w:spacing w:after="0" w:line="240" w:lineRule="auto"/>
    </w:pPr>
    <w:rPr>
      <w:sz w:val="20"/>
      <w:szCs w:val="20"/>
      <w:lang w:val="en-ZW"/>
    </w:rPr>
  </w:style>
  <w:style w:type="character" w:customStyle="1" w:styleId="FootnoteTextChar">
    <w:name w:val="Footnote Text Char"/>
    <w:basedOn w:val="DefaultParagraphFont"/>
    <w:link w:val="FootnoteText"/>
    <w:uiPriority w:val="99"/>
    <w:semiHidden/>
    <w:rsid w:val="0068468C"/>
    <w:rPr>
      <w:sz w:val="20"/>
      <w:szCs w:val="20"/>
      <w:lang w:val="en-ZW"/>
    </w:rPr>
  </w:style>
  <w:style w:type="character" w:styleId="FootnoteReference">
    <w:name w:val="footnote reference"/>
    <w:basedOn w:val="DefaultParagraphFont"/>
    <w:uiPriority w:val="99"/>
    <w:semiHidden/>
    <w:unhideWhenUsed/>
    <w:rsid w:val="0068468C"/>
    <w:rPr>
      <w:vertAlign w:val="superscript"/>
    </w:rPr>
  </w:style>
  <w:style w:type="character" w:customStyle="1" w:styleId="Heading3Char">
    <w:name w:val="Heading 3 Char"/>
    <w:basedOn w:val="DefaultParagraphFont"/>
    <w:link w:val="Heading3"/>
    <w:uiPriority w:val="9"/>
    <w:rsid w:val="00F541E7"/>
    <w:rPr>
      <w:rFonts w:ascii="Tahoma" w:eastAsiaTheme="majorEastAsia" w:hAnsi="Tahoma" w:cstheme="majorBidi"/>
      <w:b/>
      <w:i/>
      <w:color w:val="000000" w:themeColor="text1"/>
      <w:sz w:val="24"/>
      <w:szCs w:val="24"/>
    </w:rPr>
  </w:style>
  <w:style w:type="paragraph" w:styleId="BalloonText">
    <w:name w:val="Balloon Text"/>
    <w:basedOn w:val="Normal"/>
    <w:link w:val="BalloonTextChar"/>
    <w:uiPriority w:val="99"/>
    <w:semiHidden/>
    <w:unhideWhenUsed/>
    <w:rsid w:val="00553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270"/>
    <w:rPr>
      <w:rFonts w:ascii="Segoe UI" w:hAnsi="Segoe UI" w:cs="Segoe UI"/>
      <w:sz w:val="18"/>
      <w:szCs w:val="18"/>
    </w:rPr>
  </w:style>
  <w:style w:type="character" w:customStyle="1" w:styleId="Heading4Char">
    <w:name w:val="Heading 4 Char"/>
    <w:basedOn w:val="DefaultParagraphFont"/>
    <w:link w:val="Heading4"/>
    <w:uiPriority w:val="9"/>
    <w:semiHidden/>
    <w:rsid w:val="00F541E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C15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23F"/>
  </w:style>
  <w:style w:type="paragraph" w:styleId="Footer">
    <w:name w:val="footer"/>
    <w:basedOn w:val="Normal"/>
    <w:link w:val="FooterChar"/>
    <w:uiPriority w:val="99"/>
    <w:unhideWhenUsed/>
    <w:rsid w:val="00C15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23F"/>
  </w:style>
  <w:style w:type="paragraph" w:styleId="TOC3">
    <w:name w:val="toc 3"/>
    <w:basedOn w:val="Normal"/>
    <w:next w:val="Normal"/>
    <w:autoRedefine/>
    <w:uiPriority w:val="39"/>
    <w:unhideWhenUsed/>
    <w:rsid w:val="00C1523F"/>
    <w:pPr>
      <w:spacing w:after="100"/>
      <w:ind w:left="440"/>
    </w:pPr>
  </w:style>
  <w:style w:type="paragraph" w:styleId="TOC2">
    <w:name w:val="toc 2"/>
    <w:basedOn w:val="Normal"/>
    <w:next w:val="Normal"/>
    <w:autoRedefine/>
    <w:uiPriority w:val="39"/>
    <w:unhideWhenUsed/>
    <w:rsid w:val="00C1523F"/>
    <w:pPr>
      <w:tabs>
        <w:tab w:val="right" w:leader="dot" w:pos="9350"/>
      </w:tabs>
      <w:spacing w:after="100"/>
      <w:ind w:left="220"/>
    </w:pPr>
    <w:rPr>
      <w:b/>
      <w:i/>
      <w:noProof/>
    </w:rPr>
  </w:style>
  <w:style w:type="character" w:styleId="Hyperlink">
    <w:name w:val="Hyperlink"/>
    <w:basedOn w:val="DefaultParagraphFont"/>
    <w:uiPriority w:val="99"/>
    <w:unhideWhenUsed/>
    <w:rsid w:val="00C1523F"/>
    <w:rPr>
      <w:color w:val="0563C1" w:themeColor="hyperlink"/>
      <w:u w:val="single"/>
    </w:rPr>
  </w:style>
  <w:style w:type="paragraph" w:styleId="TOC1">
    <w:name w:val="toc 1"/>
    <w:basedOn w:val="Normal"/>
    <w:next w:val="Normal"/>
    <w:autoRedefine/>
    <w:uiPriority w:val="39"/>
    <w:unhideWhenUsed/>
    <w:rsid w:val="00C1523F"/>
    <w:pPr>
      <w:tabs>
        <w:tab w:val="right" w:leader="dot" w:pos="9350"/>
      </w:tabs>
      <w:spacing w:after="100"/>
    </w:pPr>
    <w:rPr>
      <w:b/>
      <w:noProof/>
    </w:rPr>
  </w:style>
  <w:style w:type="table" w:styleId="GridTable1Light-Accent5">
    <w:name w:val="Grid Table 1 Light Accent 5"/>
    <w:basedOn w:val="TableNormal"/>
    <w:uiPriority w:val="46"/>
    <w:rsid w:val="00784E4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84E4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84E4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784E4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F73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5">
    <w:name w:val="Grid Table 6 Colorful Accent 5"/>
    <w:basedOn w:val="TableNormal"/>
    <w:uiPriority w:val="51"/>
    <w:rsid w:val="00F737E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1E4D4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4">
    <w:name w:val="Grid Table 6 Colorful Accent 4"/>
    <w:basedOn w:val="TableNormal"/>
    <w:uiPriority w:val="51"/>
    <w:rsid w:val="00AC2E6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1">
    <w:name w:val="Grid Table 2 Accent 1"/>
    <w:basedOn w:val="TableNormal"/>
    <w:uiPriority w:val="47"/>
    <w:rsid w:val="008A4C62"/>
    <w:pPr>
      <w:spacing w:after="0" w:line="240" w:lineRule="auto"/>
    </w:pPr>
    <w:rPr>
      <w:lang w:val="en-ZW"/>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879">
      <w:bodyDiv w:val="1"/>
      <w:marLeft w:val="0"/>
      <w:marRight w:val="0"/>
      <w:marTop w:val="0"/>
      <w:marBottom w:val="0"/>
      <w:divBdr>
        <w:top w:val="none" w:sz="0" w:space="0" w:color="auto"/>
        <w:left w:val="none" w:sz="0" w:space="0" w:color="auto"/>
        <w:bottom w:val="none" w:sz="0" w:space="0" w:color="auto"/>
        <w:right w:val="none" w:sz="0" w:space="0" w:color="auto"/>
      </w:divBdr>
      <w:divsChild>
        <w:div w:id="328484602">
          <w:marLeft w:val="547"/>
          <w:marRight w:val="0"/>
          <w:marTop w:val="0"/>
          <w:marBottom w:val="0"/>
          <w:divBdr>
            <w:top w:val="none" w:sz="0" w:space="0" w:color="auto"/>
            <w:left w:val="none" w:sz="0" w:space="0" w:color="auto"/>
            <w:bottom w:val="none" w:sz="0" w:space="0" w:color="auto"/>
            <w:right w:val="none" w:sz="0" w:space="0" w:color="auto"/>
          </w:divBdr>
        </w:div>
      </w:divsChild>
    </w:div>
    <w:div w:id="60714204">
      <w:bodyDiv w:val="1"/>
      <w:marLeft w:val="0"/>
      <w:marRight w:val="0"/>
      <w:marTop w:val="0"/>
      <w:marBottom w:val="0"/>
      <w:divBdr>
        <w:top w:val="none" w:sz="0" w:space="0" w:color="auto"/>
        <w:left w:val="none" w:sz="0" w:space="0" w:color="auto"/>
        <w:bottom w:val="none" w:sz="0" w:space="0" w:color="auto"/>
        <w:right w:val="none" w:sz="0" w:space="0" w:color="auto"/>
      </w:divBdr>
      <w:divsChild>
        <w:div w:id="823811279">
          <w:marLeft w:val="547"/>
          <w:marRight w:val="0"/>
          <w:marTop w:val="0"/>
          <w:marBottom w:val="0"/>
          <w:divBdr>
            <w:top w:val="none" w:sz="0" w:space="0" w:color="auto"/>
            <w:left w:val="none" w:sz="0" w:space="0" w:color="auto"/>
            <w:bottom w:val="none" w:sz="0" w:space="0" w:color="auto"/>
            <w:right w:val="none" w:sz="0" w:space="0" w:color="auto"/>
          </w:divBdr>
        </w:div>
      </w:divsChild>
    </w:div>
    <w:div w:id="61679625">
      <w:bodyDiv w:val="1"/>
      <w:marLeft w:val="0"/>
      <w:marRight w:val="0"/>
      <w:marTop w:val="0"/>
      <w:marBottom w:val="0"/>
      <w:divBdr>
        <w:top w:val="none" w:sz="0" w:space="0" w:color="auto"/>
        <w:left w:val="none" w:sz="0" w:space="0" w:color="auto"/>
        <w:bottom w:val="none" w:sz="0" w:space="0" w:color="auto"/>
        <w:right w:val="none" w:sz="0" w:space="0" w:color="auto"/>
      </w:divBdr>
      <w:divsChild>
        <w:div w:id="876548871">
          <w:marLeft w:val="547"/>
          <w:marRight w:val="0"/>
          <w:marTop w:val="0"/>
          <w:marBottom w:val="0"/>
          <w:divBdr>
            <w:top w:val="none" w:sz="0" w:space="0" w:color="auto"/>
            <w:left w:val="none" w:sz="0" w:space="0" w:color="auto"/>
            <w:bottom w:val="none" w:sz="0" w:space="0" w:color="auto"/>
            <w:right w:val="none" w:sz="0" w:space="0" w:color="auto"/>
          </w:divBdr>
        </w:div>
      </w:divsChild>
    </w:div>
    <w:div w:id="65496173">
      <w:bodyDiv w:val="1"/>
      <w:marLeft w:val="0"/>
      <w:marRight w:val="0"/>
      <w:marTop w:val="0"/>
      <w:marBottom w:val="0"/>
      <w:divBdr>
        <w:top w:val="none" w:sz="0" w:space="0" w:color="auto"/>
        <w:left w:val="none" w:sz="0" w:space="0" w:color="auto"/>
        <w:bottom w:val="none" w:sz="0" w:space="0" w:color="auto"/>
        <w:right w:val="none" w:sz="0" w:space="0" w:color="auto"/>
      </w:divBdr>
    </w:div>
    <w:div w:id="72627756">
      <w:bodyDiv w:val="1"/>
      <w:marLeft w:val="0"/>
      <w:marRight w:val="0"/>
      <w:marTop w:val="0"/>
      <w:marBottom w:val="0"/>
      <w:divBdr>
        <w:top w:val="none" w:sz="0" w:space="0" w:color="auto"/>
        <w:left w:val="none" w:sz="0" w:space="0" w:color="auto"/>
        <w:bottom w:val="none" w:sz="0" w:space="0" w:color="auto"/>
        <w:right w:val="none" w:sz="0" w:space="0" w:color="auto"/>
      </w:divBdr>
      <w:divsChild>
        <w:div w:id="856234620">
          <w:marLeft w:val="547"/>
          <w:marRight w:val="0"/>
          <w:marTop w:val="0"/>
          <w:marBottom w:val="0"/>
          <w:divBdr>
            <w:top w:val="none" w:sz="0" w:space="0" w:color="auto"/>
            <w:left w:val="none" w:sz="0" w:space="0" w:color="auto"/>
            <w:bottom w:val="none" w:sz="0" w:space="0" w:color="auto"/>
            <w:right w:val="none" w:sz="0" w:space="0" w:color="auto"/>
          </w:divBdr>
        </w:div>
        <w:div w:id="1893882746">
          <w:marLeft w:val="1166"/>
          <w:marRight w:val="0"/>
          <w:marTop w:val="0"/>
          <w:marBottom w:val="0"/>
          <w:divBdr>
            <w:top w:val="none" w:sz="0" w:space="0" w:color="auto"/>
            <w:left w:val="none" w:sz="0" w:space="0" w:color="auto"/>
            <w:bottom w:val="none" w:sz="0" w:space="0" w:color="auto"/>
            <w:right w:val="none" w:sz="0" w:space="0" w:color="auto"/>
          </w:divBdr>
        </w:div>
      </w:divsChild>
    </w:div>
    <w:div w:id="81226092">
      <w:bodyDiv w:val="1"/>
      <w:marLeft w:val="0"/>
      <w:marRight w:val="0"/>
      <w:marTop w:val="0"/>
      <w:marBottom w:val="0"/>
      <w:divBdr>
        <w:top w:val="none" w:sz="0" w:space="0" w:color="auto"/>
        <w:left w:val="none" w:sz="0" w:space="0" w:color="auto"/>
        <w:bottom w:val="none" w:sz="0" w:space="0" w:color="auto"/>
        <w:right w:val="none" w:sz="0" w:space="0" w:color="auto"/>
      </w:divBdr>
      <w:divsChild>
        <w:div w:id="532615596">
          <w:marLeft w:val="547"/>
          <w:marRight w:val="0"/>
          <w:marTop w:val="0"/>
          <w:marBottom w:val="0"/>
          <w:divBdr>
            <w:top w:val="none" w:sz="0" w:space="0" w:color="auto"/>
            <w:left w:val="none" w:sz="0" w:space="0" w:color="auto"/>
            <w:bottom w:val="none" w:sz="0" w:space="0" w:color="auto"/>
            <w:right w:val="none" w:sz="0" w:space="0" w:color="auto"/>
          </w:divBdr>
        </w:div>
      </w:divsChild>
    </w:div>
    <w:div w:id="83768451">
      <w:bodyDiv w:val="1"/>
      <w:marLeft w:val="0"/>
      <w:marRight w:val="0"/>
      <w:marTop w:val="0"/>
      <w:marBottom w:val="0"/>
      <w:divBdr>
        <w:top w:val="none" w:sz="0" w:space="0" w:color="auto"/>
        <w:left w:val="none" w:sz="0" w:space="0" w:color="auto"/>
        <w:bottom w:val="none" w:sz="0" w:space="0" w:color="auto"/>
        <w:right w:val="none" w:sz="0" w:space="0" w:color="auto"/>
      </w:divBdr>
      <w:divsChild>
        <w:div w:id="288366681">
          <w:marLeft w:val="547"/>
          <w:marRight w:val="0"/>
          <w:marTop w:val="0"/>
          <w:marBottom w:val="0"/>
          <w:divBdr>
            <w:top w:val="none" w:sz="0" w:space="0" w:color="auto"/>
            <w:left w:val="none" w:sz="0" w:space="0" w:color="auto"/>
            <w:bottom w:val="none" w:sz="0" w:space="0" w:color="auto"/>
            <w:right w:val="none" w:sz="0" w:space="0" w:color="auto"/>
          </w:divBdr>
        </w:div>
        <w:div w:id="583535973">
          <w:marLeft w:val="547"/>
          <w:marRight w:val="0"/>
          <w:marTop w:val="0"/>
          <w:marBottom w:val="0"/>
          <w:divBdr>
            <w:top w:val="none" w:sz="0" w:space="0" w:color="auto"/>
            <w:left w:val="none" w:sz="0" w:space="0" w:color="auto"/>
            <w:bottom w:val="none" w:sz="0" w:space="0" w:color="auto"/>
            <w:right w:val="none" w:sz="0" w:space="0" w:color="auto"/>
          </w:divBdr>
        </w:div>
        <w:div w:id="2010525482">
          <w:marLeft w:val="547"/>
          <w:marRight w:val="0"/>
          <w:marTop w:val="0"/>
          <w:marBottom w:val="0"/>
          <w:divBdr>
            <w:top w:val="none" w:sz="0" w:space="0" w:color="auto"/>
            <w:left w:val="none" w:sz="0" w:space="0" w:color="auto"/>
            <w:bottom w:val="none" w:sz="0" w:space="0" w:color="auto"/>
            <w:right w:val="none" w:sz="0" w:space="0" w:color="auto"/>
          </w:divBdr>
        </w:div>
      </w:divsChild>
    </w:div>
    <w:div w:id="95440338">
      <w:bodyDiv w:val="1"/>
      <w:marLeft w:val="0"/>
      <w:marRight w:val="0"/>
      <w:marTop w:val="0"/>
      <w:marBottom w:val="0"/>
      <w:divBdr>
        <w:top w:val="none" w:sz="0" w:space="0" w:color="auto"/>
        <w:left w:val="none" w:sz="0" w:space="0" w:color="auto"/>
        <w:bottom w:val="none" w:sz="0" w:space="0" w:color="auto"/>
        <w:right w:val="none" w:sz="0" w:space="0" w:color="auto"/>
      </w:divBdr>
      <w:divsChild>
        <w:div w:id="470758476">
          <w:marLeft w:val="547"/>
          <w:marRight w:val="0"/>
          <w:marTop w:val="0"/>
          <w:marBottom w:val="0"/>
          <w:divBdr>
            <w:top w:val="none" w:sz="0" w:space="0" w:color="auto"/>
            <w:left w:val="none" w:sz="0" w:space="0" w:color="auto"/>
            <w:bottom w:val="none" w:sz="0" w:space="0" w:color="auto"/>
            <w:right w:val="none" w:sz="0" w:space="0" w:color="auto"/>
          </w:divBdr>
        </w:div>
        <w:div w:id="573853385">
          <w:marLeft w:val="1166"/>
          <w:marRight w:val="0"/>
          <w:marTop w:val="0"/>
          <w:marBottom w:val="0"/>
          <w:divBdr>
            <w:top w:val="none" w:sz="0" w:space="0" w:color="auto"/>
            <w:left w:val="none" w:sz="0" w:space="0" w:color="auto"/>
            <w:bottom w:val="none" w:sz="0" w:space="0" w:color="auto"/>
            <w:right w:val="none" w:sz="0" w:space="0" w:color="auto"/>
          </w:divBdr>
        </w:div>
        <w:div w:id="1026178820">
          <w:marLeft w:val="1166"/>
          <w:marRight w:val="0"/>
          <w:marTop w:val="0"/>
          <w:marBottom w:val="0"/>
          <w:divBdr>
            <w:top w:val="none" w:sz="0" w:space="0" w:color="auto"/>
            <w:left w:val="none" w:sz="0" w:space="0" w:color="auto"/>
            <w:bottom w:val="none" w:sz="0" w:space="0" w:color="auto"/>
            <w:right w:val="none" w:sz="0" w:space="0" w:color="auto"/>
          </w:divBdr>
        </w:div>
      </w:divsChild>
    </w:div>
    <w:div w:id="105538568">
      <w:bodyDiv w:val="1"/>
      <w:marLeft w:val="0"/>
      <w:marRight w:val="0"/>
      <w:marTop w:val="0"/>
      <w:marBottom w:val="0"/>
      <w:divBdr>
        <w:top w:val="none" w:sz="0" w:space="0" w:color="auto"/>
        <w:left w:val="none" w:sz="0" w:space="0" w:color="auto"/>
        <w:bottom w:val="none" w:sz="0" w:space="0" w:color="auto"/>
        <w:right w:val="none" w:sz="0" w:space="0" w:color="auto"/>
      </w:divBdr>
      <w:divsChild>
        <w:div w:id="572856028">
          <w:marLeft w:val="547"/>
          <w:marRight w:val="0"/>
          <w:marTop w:val="0"/>
          <w:marBottom w:val="0"/>
          <w:divBdr>
            <w:top w:val="none" w:sz="0" w:space="0" w:color="auto"/>
            <w:left w:val="none" w:sz="0" w:space="0" w:color="auto"/>
            <w:bottom w:val="none" w:sz="0" w:space="0" w:color="auto"/>
            <w:right w:val="none" w:sz="0" w:space="0" w:color="auto"/>
          </w:divBdr>
        </w:div>
      </w:divsChild>
    </w:div>
    <w:div w:id="109207502">
      <w:bodyDiv w:val="1"/>
      <w:marLeft w:val="0"/>
      <w:marRight w:val="0"/>
      <w:marTop w:val="0"/>
      <w:marBottom w:val="0"/>
      <w:divBdr>
        <w:top w:val="none" w:sz="0" w:space="0" w:color="auto"/>
        <w:left w:val="none" w:sz="0" w:space="0" w:color="auto"/>
        <w:bottom w:val="none" w:sz="0" w:space="0" w:color="auto"/>
        <w:right w:val="none" w:sz="0" w:space="0" w:color="auto"/>
      </w:divBdr>
      <w:divsChild>
        <w:div w:id="21252712">
          <w:marLeft w:val="446"/>
          <w:marRight w:val="0"/>
          <w:marTop w:val="0"/>
          <w:marBottom w:val="0"/>
          <w:divBdr>
            <w:top w:val="none" w:sz="0" w:space="0" w:color="auto"/>
            <w:left w:val="none" w:sz="0" w:space="0" w:color="auto"/>
            <w:bottom w:val="none" w:sz="0" w:space="0" w:color="auto"/>
            <w:right w:val="none" w:sz="0" w:space="0" w:color="auto"/>
          </w:divBdr>
        </w:div>
        <w:div w:id="989334471">
          <w:marLeft w:val="446"/>
          <w:marRight w:val="0"/>
          <w:marTop w:val="0"/>
          <w:marBottom w:val="0"/>
          <w:divBdr>
            <w:top w:val="none" w:sz="0" w:space="0" w:color="auto"/>
            <w:left w:val="none" w:sz="0" w:space="0" w:color="auto"/>
            <w:bottom w:val="none" w:sz="0" w:space="0" w:color="auto"/>
            <w:right w:val="none" w:sz="0" w:space="0" w:color="auto"/>
          </w:divBdr>
        </w:div>
        <w:div w:id="1692218828">
          <w:marLeft w:val="446"/>
          <w:marRight w:val="0"/>
          <w:marTop w:val="0"/>
          <w:marBottom w:val="0"/>
          <w:divBdr>
            <w:top w:val="none" w:sz="0" w:space="0" w:color="auto"/>
            <w:left w:val="none" w:sz="0" w:space="0" w:color="auto"/>
            <w:bottom w:val="none" w:sz="0" w:space="0" w:color="auto"/>
            <w:right w:val="none" w:sz="0" w:space="0" w:color="auto"/>
          </w:divBdr>
        </w:div>
      </w:divsChild>
    </w:div>
    <w:div w:id="115878658">
      <w:bodyDiv w:val="1"/>
      <w:marLeft w:val="0"/>
      <w:marRight w:val="0"/>
      <w:marTop w:val="0"/>
      <w:marBottom w:val="0"/>
      <w:divBdr>
        <w:top w:val="none" w:sz="0" w:space="0" w:color="auto"/>
        <w:left w:val="none" w:sz="0" w:space="0" w:color="auto"/>
        <w:bottom w:val="none" w:sz="0" w:space="0" w:color="auto"/>
        <w:right w:val="none" w:sz="0" w:space="0" w:color="auto"/>
      </w:divBdr>
      <w:divsChild>
        <w:div w:id="2027827367">
          <w:marLeft w:val="547"/>
          <w:marRight w:val="0"/>
          <w:marTop w:val="0"/>
          <w:marBottom w:val="0"/>
          <w:divBdr>
            <w:top w:val="none" w:sz="0" w:space="0" w:color="auto"/>
            <w:left w:val="none" w:sz="0" w:space="0" w:color="auto"/>
            <w:bottom w:val="none" w:sz="0" w:space="0" w:color="auto"/>
            <w:right w:val="none" w:sz="0" w:space="0" w:color="auto"/>
          </w:divBdr>
        </w:div>
        <w:div w:id="1011252343">
          <w:marLeft w:val="1166"/>
          <w:marRight w:val="0"/>
          <w:marTop w:val="0"/>
          <w:marBottom w:val="0"/>
          <w:divBdr>
            <w:top w:val="none" w:sz="0" w:space="0" w:color="auto"/>
            <w:left w:val="none" w:sz="0" w:space="0" w:color="auto"/>
            <w:bottom w:val="none" w:sz="0" w:space="0" w:color="auto"/>
            <w:right w:val="none" w:sz="0" w:space="0" w:color="auto"/>
          </w:divBdr>
        </w:div>
      </w:divsChild>
    </w:div>
    <w:div w:id="130829279">
      <w:bodyDiv w:val="1"/>
      <w:marLeft w:val="0"/>
      <w:marRight w:val="0"/>
      <w:marTop w:val="0"/>
      <w:marBottom w:val="0"/>
      <w:divBdr>
        <w:top w:val="none" w:sz="0" w:space="0" w:color="auto"/>
        <w:left w:val="none" w:sz="0" w:space="0" w:color="auto"/>
        <w:bottom w:val="none" w:sz="0" w:space="0" w:color="auto"/>
        <w:right w:val="none" w:sz="0" w:space="0" w:color="auto"/>
      </w:divBdr>
      <w:divsChild>
        <w:div w:id="111826913">
          <w:marLeft w:val="547"/>
          <w:marRight w:val="0"/>
          <w:marTop w:val="0"/>
          <w:marBottom w:val="0"/>
          <w:divBdr>
            <w:top w:val="none" w:sz="0" w:space="0" w:color="auto"/>
            <w:left w:val="none" w:sz="0" w:space="0" w:color="auto"/>
            <w:bottom w:val="none" w:sz="0" w:space="0" w:color="auto"/>
            <w:right w:val="none" w:sz="0" w:space="0" w:color="auto"/>
          </w:divBdr>
        </w:div>
      </w:divsChild>
    </w:div>
    <w:div w:id="186262792">
      <w:bodyDiv w:val="1"/>
      <w:marLeft w:val="0"/>
      <w:marRight w:val="0"/>
      <w:marTop w:val="0"/>
      <w:marBottom w:val="0"/>
      <w:divBdr>
        <w:top w:val="none" w:sz="0" w:space="0" w:color="auto"/>
        <w:left w:val="none" w:sz="0" w:space="0" w:color="auto"/>
        <w:bottom w:val="none" w:sz="0" w:space="0" w:color="auto"/>
        <w:right w:val="none" w:sz="0" w:space="0" w:color="auto"/>
      </w:divBdr>
      <w:divsChild>
        <w:div w:id="701250798">
          <w:marLeft w:val="547"/>
          <w:marRight w:val="0"/>
          <w:marTop w:val="0"/>
          <w:marBottom w:val="0"/>
          <w:divBdr>
            <w:top w:val="none" w:sz="0" w:space="0" w:color="auto"/>
            <w:left w:val="none" w:sz="0" w:space="0" w:color="auto"/>
            <w:bottom w:val="none" w:sz="0" w:space="0" w:color="auto"/>
            <w:right w:val="none" w:sz="0" w:space="0" w:color="auto"/>
          </w:divBdr>
        </w:div>
        <w:div w:id="1464082539">
          <w:marLeft w:val="547"/>
          <w:marRight w:val="0"/>
          <w:marTop w:val="0"/>
          <w:marBottom w:val="0"/>
          <w:divBdr>
            <w:top w:val="none" w:sz="0" w:space="0" w:color="auto"/>
            <w:left w:val="none" w:sz="0" w:space="0" w:color="auto"/>
            <w:bottom w:val="none" w:sz="0" w:space="0" w:color="auto"/>
            <w:right w:val="none" w:sz="0" w:space="0" w:color="auto"/>
          </w:divBdr>
        </w:div>
        <w:div w:id="1694725866">
          <w:marLeft w:val="547"/>
          <w:marRight w:val="0"/>
          <w:marTop w:val="0"/>
          <w:marBottom w:val="0"/>
          <w:divBdr>
            <w:top w:val="none" w:sz="0" w:space="0" w:color="auto"/>
            <w:left w:val="none" w:sz="0" w:space="0" w:color="auto"/>
            <w:bottom w:val="none" w:sz="0" w:space="0" w:color="auto"/>
            <w:right w:val="none" w:sz="0" w:space="0" w:color="auto"/>
          </w:divBdr>
        </w:div>
      </w:divsChild>
    </w:div>
    <w:div w:id="194270752">
      <w:bodyDiv w:val="1"/>
      <w:marLeft w:val="0"/>
      <w:marRight w:val="0"/>
      <w:marTop w:val="0"/>
      <w:marBottom w:val="0"/>
      <w:divBdr>
        <w:top w:val="none" w:sz="0" w:space="0" w:color="auto"/>
        <w:left w:val="none" w:sz="0" w:space="0" w:color="auto"/>
        <w:bottom w:val="none" w:sz="0" w:space="0" w:color="auto"/>
        <w:right w:val="none" w:sz="0" w:space="0" w:color="auto"/>
      </w:divBdr>
    </w:div>
    <w:div w:id="223294221">
      <w:bodyDiv w:val="1"/>
      <w:marLeft w:val="0"/>
      <w:marRight w:val="0"/>
      <w:marTop w:val="0"/>
      <w:marBottom w:val="0"/>
      <w:divBdr>
        <w:top w:val="none" w:sz="0" w:space="0" w:color="auto"/>
        <w:left w:val="none" w:sz="0" w:space="0" w:color="auto"/>
        <w:bottom w:val="none" w:sz="0" w:space="0" w:color="auto"/>
        <w:right w:val="none" w:sz="0" w:space="0" w:color="auto"/>
      </w:divBdr>
      <w:divsChild>
        <w:div w:id="283534">
          <w:marLeft w:val="547"/>
          <w:marRight w:val="0"/>
          <w:marTop w:val="0"/>
          <w:marBottom w:val="0"/>
          <w:divBdr>
            <w:top w:val="none" w:sz="0" w:space="0" w:color="auto"/>
            <w:left w:val="none" w:sz="0" w:space="0" w:color="auto"/>
            <w:bottom w:val="none" w:sz="0" w:space="0" w:color="auto"/>
            <w:right w:val="none" w:sz="0" w:space="0" w:color="auto"/>
          </w:divBdr>
        </w:div>
        <w:div w:id="1372415514">
          <w:marLeft w:val="547"/>
          <w:marRight w:val="0"/>
          <w:marTop w:val="0"/>
          <w:marBottom w:val="0"/>
          <w:divBdr>
            <w:top w:val="none" w:sz="0" w:space="0" w:color="auto"/>
            <w:left w:val="none" w:sz="0" w:space="0" w:color="auto"/>
            <w:bottom w:val="none" w:sz="0" w:space="0" w:color="auto"/>
            <w:right w:val="none" w:sz="0" w:space="0" w:color="auto"/>
          </w:divBdr>
        </w:div>
      </w:divsChild>
    </w:div>
    <w:div w:id="226768959">
      <w:bodyDiv w:val="1"/>
      <w:marLeft w:val="0"/>
      <w:marRight w:val="0"/>
      <w:marTop w:val="0"/>
      <w:marBottom w:val="0"/>
      <w:divBdr>
        <w:top w:val="none" w:sz="0" w:space="0" w:color="auto"/>
        <w:left w:val="none" w:sz="0" w:space="0" w:color="auto"/>
        <w:bottom w:val="none" w:sz="0" w:space="0" w:color="auto"/>
        <w:right w:val="none" w:sz="0" w:space="0" w:color="auto"/>
      </w:divBdr>
      <w:divsChild>
        <w:div w:id="1876698605">
          <w:marLeft w:val="547"/>
          <w:marRight w:val="0"/>
          <w:marTop w:val="0"/>
          <w:marBottom w:val="0"/>
          <w:divBdr>
            <w:top w:val="none" w:sz="0" w:space="0" w:color="auto"/>
            <w:left w:val="none" w:sz="0" w:space="0" w:color="auto"/>
            <w:bottom w:val="none" w:sz="0" w:space="0" w:color="auto"/>
            <w:right w:val="none" w:sz="0" w:space="0" w:color="auto"/>
          </w:divBdr>
        </w:div>
      </w:divsChild>
    </w:div>
    <w:div w:id="234361207">
      <w:bodyDiv w:val="1"/>
      <w:marLeft w:val="0"/>
      <w:marRight w:val="0"/>
      <w:marTop w:val="0"/>
      <w:marBottom w:val="0"/>
      <w:divBdr>
        <w:top w:val="none" w:sz="0" w:space="0" w:color="auto"/>
        <w:left w:val="none" w:sz="0" w:space="0" w:color="auto"/>
        <w:bottom w:val="none" w:sz="0" w:space="0" w:color="auto"/>
        <w:right w:val="none" w:sz="0" w:space="0" w:color="auto"/>
      </w:divBdr>
      <w:divsChild>
        <w:div w:id="2040858074">
          <w:marLeft w:val="547"/>
          <w:marRight w:val="0"/>
          <w:marTop w:val="0"/>
          <w:marBottom w:val="0"/>
          <w:divBdr>
            <w:top w:val="none" w:sz="0" w:space="0" w:color="auto"/>
            <w:left w:val="none" w:sz="0" w:space="0" w:color="auto"/>
            <w:bottom w:val="none" w:sz="0" w:space="0" w:color="auto"/>
            <w:right w:val="none" w:sz="0" w:space="0" w:color="auto"/>
          </w:divBdr>
        </w:div>
      </w:divsChild>
    </w:div>
    <w:div w:id="243491892">
      <w:bodyDiv w:val="1"/>
      <w:marLeft w:val="0"/>
      <w:marRight w:val="0"/>
      <w:marTop w:val="0"/>
      <w:marBottom w:val="0"/>
      <w:divBdr>
        <w:top w:val="none" w:sz="0" w:space="0" w:color="auto"/>
        <w:left w:val="none" w:sz="0" w:space="0" w:color="auto"/>
        <w:bottom w:val="none" w:sz="0" w:space="0" w:color="auto"/>
        <w:right w:val="none" w:sz="0" w:space="0" w:color="auto"/>
      </w:divBdr>
      <w:divsChild>
        <w:div w:id="1597247710">
          <w:marLeft w:val="547"/>
          <w:marRight w:val="0"/>
          <w:marTop w:val="0"/>
          <w:marBottom w:val="0"/>
          <w:divBdr>
            <w:top w:val="none" w:sz="0" w:space="0" w:color="auto"/>
            <w:left w:val="none" w:sz="0" w:space="0" w:color="auto"/>
            <w:bottom w:val="none" w:sz="0" w:space="0" w:color="auto"/>
            <w:right w:val="none" w:sz="0" w:space="0" w:color="auto"/>
          </w:divBdr>
        </w:div>
      </w:divsChild>
    </w:div>
    <w:div w:id="251548676">
      <w:bodyDiv w:val="1"/>
      <w:marLeft w:val="0"/>
      <w:marRight w:val="0"/>
      <w:marTop w:val="0"/>
      <w:marBottom w:val="0"/>
      <w:divBdr>
        <w:top w:val="none" w:sz="0" w:space="0" w:color="auto"/>
        <w:left w:val="none" w:sz="0" w:space="0" w:color="auto"/>
        <w:bottom w:val="none" w:sz="0" w:space="0" w:color="auto"/>
        <w:right w:val="none" w:sz="0" w:space="0" w:color="auto"/>
      </w:divBdr>
      <w:divsChild>
        <w:div w:id="327025453">
          <w:marLeft w:val="547"/>
          <w:marRight w:val="0"/>
          <w:marTop w:val="0"/>
          <w:marBottom w:val="0"/>
          <w:divBdr>
            <w:top w:val="none" w:sz="0" w:space="0" w:color="auto"/>
            <w:left w:val="none" w:sz="0" w:space="0" w:color="auto"/>
            <w:bottom w:val="none" w:sz="0" w:space="0" w:color="auto"/>
            <w:right w:val="none" w:sz="0" w:space="0" w:color="auto"/>
          </w:divBdr>
        </w:div>
        <w:div w:id="112943735">
          <w:marLeft w:val="547"/>
          <w:marRight w:val="0"/>
          <w:marTop w:val="0"/>
          <w:marBottom w:val="0"/>
          <w:divBdr>
            <w:top w:val="none" w:sz="0" w:space="0" w:color="auto"/>
            <w:left w:val="none" w:sz="0" w:space="0" w:color="auto"/>
            <w:bottom w:val="none" w:sz="0" w:space="0" w:color="auto"/>
            <w:right w:val="none" w:sz="0" w:space="0" w:color="auto"/>
          </w:divBdr>
        </w:div>
      </w:divsChild>
    </w:div>
    <w:div w:id="253515618">
      <w:bodyDiv w:val="1"/>
      <w:marLeft w:val="0"/>
      <w:marRight w:val="0"/>
      <w:marTop w:val="0"/>
      <w:marBottom w:val="0"/>
      <w:divBdr>
        <w:top w:val="none" w:sz="0" w:space="0" w:color="auto"/>
        <w:left w:val="none" w:sz="0" w:space="0" w:color="auto"/>
        <w:bottom w:val="none" w:sz="0" w:space="0" w:color="auto"/>
        <w:right w:val="none" w:sz="0" w:space="0" w:color="auto"/>
      </w:divBdr>
      <w:divsChild>
        <w:div w:id="1705448029">
          <w:marLeft w:val="547"/>
          <w:marRight w:val="0"/>
          <w:marTop w:val="200"/>
          <w:marBottom w:val="0"/>
          <w:divBdr>
            <w:top w:val="none" w:sz="0" w:space="0" w:color="auto"/>
            <w:left w:val="none" w:sz="0" w:space="0" w:color="auto"/>
            <w:bottom w:val="none" w:sz="0" w:space="0" w:color="auto"/>
            <w:right w:val="none" w:sz="0" w:space="0" w:color="auto"/>
          </w:divBdr>
        </w:div>
      </w:divsChild>
    </w:div>
    <w:div w:id="264852647">
      <w:bodyDiv w:val="1"/>
      <w:marLeft w:val="0"/>
      <w:marRight w:val="0"/>
      <w:marTop w:val="0"/>
      <w:marBottom w:val="0"/>
      <w:divBdr>
        <w:top w:val="none" w:sz="0" w:space="0" w:color="auto"/>
        <w:left w:val="none" w:sz="0" w:space="0" w:color="auto"/>
        <w:bottom w:val="none" w:sz="0" w:space="0" w:color="auto"/>
        <w:right w:val="none" w:sz="0" w:space="0" w:color="auto"/>
      </w:divBdr>
      <w:divsChild>
        <w:div w:id="1101491138">
          <w:marLeft w:val="547"/>
          <w:marRight w:val="0"/>
          <w:marTop w:val="0"/>
          <w:marBottom w:val="0"/>
          <w:divBdr>
            <w:top w:val="none" w:sz="0" w:space="0" w:color="auto"/>
            <w:left w:val="none" w:sz="0" w:space="0" w:color="auto"/>
            <w:bottom w:val="none" w:sz="0" w:space="0" w:color="auto"/>
            <w:right w:val="none" w:sz="0" w:space="0" w:color="auto"/>
          </w:divBdr>
        </w:div>
        <w:div w:id="1548491688">
          <w:marLeft w:val="547"/>
          <w:marRight w:val="0"/>
          <w:marTop w:val="0"/>
          <w:marBottom w:val="0"/>
          <w:divBdr>
            <w:top w:val="none" w:sz="0" w:space="0" w:color="auto"/>
            <w:left w:val="none" w:sz="0" w:space="0" w:color="auto"/>
            <w:bottom w:val="none" w:sz="0" w:space="0" w:color="auto"/>
            <w:right w:val="none" w:sz="0" w:space="0" w:color="auto"/>
          </w:divBdr>
        </w:div>
      </w:divsChild>
    </w:div>
    <w:div w:id="267084639">
      <w:bodyDiv w:val="1"/>
      <w:marLeft w:val="0"/>
      <w:marRight w:val="0"/>
      <w:marTop w:val="0"/>
      <w:marBottom w:val="0"/>
      <w:divBdr>
        <w:top w:val="none" w:sz="0" w:space="0" w:color="auto"/>
        <w:left w:val="none" w:sz="0" w:space="0" w:color="auto"/>
        <w:bottom w:val="none" w:sz="0" w:space="0" w:color="auto"/>
        <w:right w:val="none" w:sz="0" w:space="0" w:color="auto"/>
      </w:divBdr>
      <w:divsChild>
        <w:div w:id="1178933961">
          <w:marLeft w:val="547"/>
          <w:marRight w:val="0"/>
          <w:marTop w:val="0"/>
          <w:marBottom w:val="0"/>
          <w:divBdr>
            <w:top w:val="none" w:sz="0" w:space="0" w:color="auto"/>
            <w:left w:val="none" w:sz="0" w:space="0" w:color="auto"/>
            <w:bottom w:val="none" w:sz="0" w:space="0" w:color="auto"/>
            <w:right w:val="none" w:sz="0" w:space="0" w:color="auto"/>
          </w:divBdr>
        </w:div>
      </w:divsChild>
    </w:div>
    <w:div w:id="284047559">
      <w:bodyDiv w:val="1"/>
      <w:marLeft w:val="0"/>
      <w:marRight w:val="0"/>
      <w:marTop w:val="0"/>
      <w:marBottom w:val="0"/>
      <w:divBdr>
        <w:top w:val="none" w:sz="0" w:space="0" w:color="auto"/>
        <w:left w:val="none" w:sz="0" w:space="0" w:color="auto"/>
        <w:bottom w:val="none" w:sz="0" w:space="0" w:color="auto"/>
        <w:right w:val="none" w:sz="0" w:space="0" w:color="auto"/>
      </w:divBdr>
      <w:divsChild>
        <w:div w:id="449780752">
          <w:marLeft w:val="1166"/>
          <w:marRight w:val="0"/>
          <w:marTop w:val="0"/>
          <w:marBottom w:val="0"/>
          <w:divBdr>
            <w:top w:val="none" w:sz="0" w:space="0" w:color="auto"/>
            <w:left w:val="none" w:sz="0" w:space="0" w:color="auto"/>
            <w:bottom w:val="none" w:sz="0" w:space="0" w:color="auto"/>
            <w:right w:val="none" w:sz="0" w:space="0" w:color="auto"/>
          </w:divBdr>
        </w:div>
        <w:div w:id="515770057">
          <w:marLeft w:val="547"/>
          <w:marRight w:val="0"/>
          <w:marTop w:val="0"/>
          <w:marBottom w:val="0"/>
          <w:divBdr>
            <w:top w:val="none" w:sz="0" w:space="0" w:color="auto"/>
            <w:left w:val="none" w:sz="0" w:space="0" w:color="auto"/>
            <w:bottom w:val="none" w:sz="0" w:space="0" w:color="auto"/>
            <w:right w:val="none" w:sz="0" w:space="0" w:color="auto"/>
          </w:divBdr>
        </w:div>
        <w:div w:id="1413239283">
          <w:marLeft w:val="1166"/>
          <w:marRight w:val="0"/>
          <w:marTop w:val="0"/>
          <w:marBottom w:val="0"/>
          <w:divBdr>
            <w:top w:val="none" w:sz="0" w:space="0" w:color="auto"/>
            <w:left w:val="none" w:sz="0" w:space="0" w:color="auto"/>
            <w:bottom w:val="none" w:sz="0" w:space="0" w:color="auto"/>
            <w:right w:val="none" w:sz="0" w:space="0" w:color="auto"/>
          </w:divBdr>
        </w:div>
        <w:div w:id="1809855371">
          <w:marLeft w:val="1166"/>
          <w:marRight w:val="0"/>
          <w:marTop w:val="0"/>
          <w:marBottom w:val="0"/>
          <w:divBdr>
            <w:top w:val="none" w:sz="0" w:space="0" w:color="auto"/>
            <w:left w:val="none" w:sz="0" w:space="0" w:color="auto"/>
            <w:bottom w:val="none" w:sz="0" w:space="0" w:color="auto"/>
            <w:right w:val="none" w:sz="0" w:space="0" w:color="auto"/>
          </w:divBdr>
        </w:div>
      </w:divsChild>
    </w:div>
    <w:div w:id="284655576">
      <w:bodyDiv w:val="1"/>
      <w:marLeft w:val="0"/>
      <w:marRight w:val="0"/>
      <w:marTop w:val="0"/>
      <w:marBottom w:val="0"/>
      <w:divBdr>
        <w:top w:val="none" w:sz="0" w:space="0" w:color="auto"/>
        <w:left w:val="none" w:sz="0" w:space="0" w:color="auto"/>
        <w:bottom w:val="none" w:sz="0" w:space="0" w:color="auto"/>
        <w:right w:val="none" w:sz="0" w:space="0" w:color="auto"/>
      </w:divBdr>
      <w:divsChild>
        <w:div w:id="312149983">
          <w:marLeft w:val="1166"/>
          <w:marRight w:val="0"/>
          <w:marTop w:val="0"/>
          <w:marBottom w:val="0"/>
          <w:divBdr>
            <w:top w:val="none" w:sz="0" w:space="0" w:color="auto"/>
            <w:left w:val="none" w:sz="0" w:space="0" w:color="auto"/>
            <w:bottom w:val="none" w:sz="0" w:space="0" w:color="auto"/>
            <w:right w:val="none" w:sz="0" w:space="0" w:color="auto"/>
          </w:divBdr>
        </w:div>
        <w:div w:id="700518772">
          <w:marLeft w:val="1166"/>
          <w:marRight w:val="0"/>
          <w:marTop w:val="0"/>
          <w:marBottom w:val="0"/>
          <w:divBdr>
            <w:top w:val="none" w:sz="0" w:space="0" w:color="auto"/>
            <w:left w:val="none" w:sz="0" w:space="0" w:color="auto"/>
            <w:bottom w:val="none" w:sz="0" w:space="0" w:color="auto"/>
            <w:right w:val="none" w:sz="0" w:space="0" w:color="auto"/>
          </w:divBdr>
        </w:div>
        <w:div w:id="1732926690">
          <w:marLeft w:val="1166"/>
          <w:marRight w:val="0"/>
          <w:marTop w:val="0"/>
          <w:marBottom w:val="0"/>
          <w:divBdr>
            <w:top w:val="none" w:sz="0" w:space="0" w:color="auto"/>
            <w:left w:val="none" w:sz="0" w:space="0" w:color="auto"/>
            <w:bottom w:val="none" w:sz="0" w:space="0" w:color="auto"/>
            <w:right w:val="none" w:sz="0" w:space="0" w:color="auto"/>
          </w:divBdr>
        </w:div>
        <w:div w:id="1752001003">
          <w:marLeft w:val="547"/>
          <w:marRight w:val="0"/>
          <w:marTop w:val="0"/>
          <w:marBottom w:val="0"/>
          <w:divBdr>
            <w:top w:val="none" w:sz="0" w:space="0" w:color="auto"/>
            <w:left w:val="none" w:sz="0" w:space="0" w:color="auto"/>
            <w:bottom w:val="none" w:sz="0" w:space="0" w:color="auto"/>
            <w:right w:val="none" w:sz="0" w:space="0" w:color="auto"/>
          </w:divBdr>
        </w:div>
      </w:divsChild>
    </w:div>
    <w:div w:id="304968397">
      <w:bodyDiv w:val="1"/>
      <w:marLeft w:val="0"/>
      <w:marRight w:val="0"/>
      <w:marTop w:val="0"/>
      <w:marBottom w:val="0"/>
      <w:divBdr>
        <w:top w:val="none" w:sz="0" w:space="0" w:color="auto"/>
        <w:left w:val="none" w:sz="0" w:space="0" w:color="auto"/>
        <w:bottom w:val="none" w:sz="0" w:space="0" w:color="auto"/>
        <w:right w:val="none" w:sz="0" w:space="0" w:color="auto"/>
      </w:divBdr>
      <w:divsChild>
        <w:div w:id="479540745">
          <w:marLeft w:val="547"/>
          <w:marRight w:val="0"/>
          <w:marTop w:val="0"/>
          <w:marBottom w:val="0"/>
          <w:divBdr>
            <w:top w:val="none" w:sz="0" w:space="0" w:color="auto"/>
            <w:left w:val="none" w:sz="0" w:space="0" w:color="auto"/>
            <w:bottom w:val="none" w:sz="0" w:space="0" w:color="auto"/>
            <w:right w:val="none" w:sz="0" w:space="0" w:color="auto"/>
          </w:divBdr>
        </w:div>
        <w:div w:id="1191337701">
          <w:marLeft w:val="547"/>
          <w:marRight w:val="0"/>
          <w:marTop w:val="0"/>
          <w:marBottom w:val="0"/>
          <w:divBdr>
            <w:top w:val="none" w:sz="0" w:space="0" w:color="auto"/>
            <w:left w:val="none" w:sz="0" w:space="0" w:color="auto"/>
            <w:bottom w:val="none" w:sz="0" w:space="0" w:color="auto"/>
            <w:right w:val="none" w:sz="0" w:space="0" w:color="auto"/>
          </w:divBdr>
        </w:div>
      </w:divsChild>
    </w:div>
    <w:div w:id="309680361">
      <w:bodyDiv w:val="1"/>
      <w:marLeft w:val="0"/>
      <w:marRight w:val="0"/>
      <w:marTop w:val="0"/>
      <w:marBottom w:val="0"/>
      <w:divBdr>
        <w:top w:val="none" w:sz="0" w:space="0" w:color="auto"/>
        <w:left w:val="none" w:sz="0" w:space="0" w:color="auto"/>
        <w:bottom w:val="none" w:sz="0" w:space="0" w:color="auto"/>
        <w:right w:val="none" w:sz="0" w:space="0" w:color="auto"/>
      </w:divBdr>
    </w:div>
    <w:div w:id="338435053">
      <w:bodyDiv w:val="1"/>
      <w:marLeft w:val="0"/>
      <w:marRight w:val="0"/>
      <w:marTop w:val="0"/>
      <w:marBottom w:val="0"/>
      <w:divBdr>
        <w:top w:val="none" w:sz="0" w:space="0" w:color="auto"/>
        <w:left w:val="none" w:sz="0" w:space="0" w:color="auto"/>
        <w:bottom w:val="none" w:sz="0" w:space="0" w:color="auto"/>
        <w:right w:val="none" w:sz="0" w:space="0" w:color="auto"/>
      </w:divBdr>
      <w:divsChild>
        <w:div w:id="738476020">
          <w:marLeft w:val="720"/>
          <w:marRight w:val="0"/>
          <w:marTop w:val="0"/>
          <w:marBottom w:val="0"/>
          <w:divBdr>
            <w:top w:val="none" w:sz="0" w:space="0" w:color="auto"/>
            <w:left w:val="none" w:sz="0" w:space="0" w:color="auto"/>
            <w:bottom w:val="none" w:sz="0" w:space="0" w:color="auto"/>
            <w:right w:val="none" w:sz="0" w:space="0" w:color="auto"/>
          </w:divBdr>
        </w:div>
        <w:div w:id="1295984190">
          <w:marLeft w:val="720"/>
          <w:marRight w:val="0"/>
          <w:marTop w:val="0"/>
          <w:marBottom w:val="0"/>
          <w:divBdr>
            <w:top w:val="none" w:sz="0" w:space="0" w:color="auto"/>
            <w:left w:val="none" w:sz="0" w:space="0" w:color="auto"/>
            <w:bottom w:val="none" w:sz="0" w:space="0" w:color="auto"/>
            <w:right w:val="none" w:sz="0" w:space="0" w:color="auto"/>
          </w:divBdr>
        </w:div>
        <w:div w:id="1365446822">
          <w:marLeft w:val="720"/>
          <w:marRight w:val="0"/>
          <w:marTop w:val="0"/>
          <w:marBottom w:val="0"/>
          <w:divBdr>
            <w:top w:val="none" w:sz="0" w:space="0" w:color="auto"/>
            <w:left w:val="none" w:sz="0" w:space="0" w:color="auto"/>
            <w:bottom w:val="none" w:sz="0" w:space="0" w:color="auto"/>
            <w:right w:val="none" w:sz="0" w:space="0" w:color="auto"/>
          </w:divBdr>
        </w:div>
        <w:div w:id="1003435826">
          <w:marLeft w:val="720"/>
          <w:marRight w:val="0"/>
          <w:marTop w:val="0"/>
          <w:marBottom w:val="0"/>
          <w:divBdr>
            <w:top w:val="none" w:sz="0" w:space="0" w:color="auto"/>
            <w:left w:val="none" w:sz="0" w:space="0" w:color="auto"/>
            <w:bottom w:val="none" w:sz="0" w:space="0" w:color="auto"/>
            <w:right w:val="none" w:sz="0" w:space="0" w:color="auto"/>
          </w:divBdr>
        </w:div>
      </w:divsChild>
    </w:div>
    <w:div w:id="375130606">
      <w:bodyDiv w:val="1"/>
      <w:marLeft w:val="0"/>
      <w:marRight w:val="0"/>
      <w:marTop w:val="0"/>
      <w:marBottom w:val="0"/>
      <w:divBdr>
        <w:top w:val="none" w:sz="0" w:space="0" w:color="auto"/>
        <w:left w:val="none" w:sz="0" w:space="0" w:color="auto"/>
        <w:bottom w:val="none" w:sz="0" w:space="0" w:color="auto"/>
        <w:right w:val="none" w:sz="0" w:space="0" w:color="auto"/>
      </w:divBdr>
      <w:divsChild>
        <w:div w:id="143011257">
          <w:marLeft w:val="1166"/>
          <w:marRight w:val="0"/>
          <w:marTop w:val="0"/>
          <w:marBottom w:val="0"/>
          <w:divBdr>
            <w:top w:val="none" w:sz="0" w:space="0" w:color="auto"/>
            <w:left w:val="none" w:sz="0" w:space="0" w:color="auto"/>
            <w:bottom w:val="none" w:sz="0" w:space="0" w:color="auto"/>
            <w:right w:val="none" w:sz="0" w:space="0" w:color="auto"/>
          </w:divBdr>
        </w:div>
        <w:div w:id="1216744117">
          <w:marLeft w:val="1166"/>
          <w:marRight w:val="0"/>
          <w:marTop w:val="0"/>
          <w:marBottom w:val="0"/>
          <w:divBdr>
            <w:top w:val="none" w:sz="0" w:space="0" w:color="auto"/>
            <w:left w:val="none" w:sz="0" w:space="0" w:color="auto"/>
            <w:bottom w:val="none" w:sz="0" w:space="0" w:color="auto"/>
            <w:right w:val="none" w:sz="0" w:space="0" w:color="auto"/>
          </w:divBdr>
        </w:div>
        <w:div w:id="1608006867">
          <w:marLeft w:val="1166"/>
          <w:marRight w:val="0"/>
          <w:marTop w:val="0"/>
          <w:marBottom w:val="0"/>
          <w:divBdr>
            <w:top w:val="none" w:sz="0" w:space="0" w:color="auto"/>
            <w:left w:val="none" w:sz="0" w:space="0" w:color="auto"/>
            <w:bottom w:val="none" w:sz="0" w:space="0" w:color="auto"/>
            <w:right w:val="none" w:sz="0" w:space="0" w:color="auto"/>
          </w:divBdr>
        </w:div>
        <w:div w:id="1730153410">
          <w:marLeft w:val="547"/>
          <w:marRight w:val="0"/>
          <w:marTop w:val="0"/>
          <w:marBottom w:val="0"/>
          <w:divBdr>
            <w:top w:val="none" w:sz="0" w:space="0" w:color="auto"/>
            <w:left w:val="none" w:sz="0" w:space="0" w:color="auto"/>
            <w:bottom w:val="none" w:sz="0" w:space="0" w:color="auto"/>
            <w:right w:val="none" w:sz="0" w:space="0" w:color="auto"/>
          </w:divBdr>
        </w:div>
        <w:div w:id="1905677861">
          <w:marLeft w:val="1166"/>
          <w:marRight w:val="0"/>
          <w:marTop w:val="0"/>
          <w:marBottom w:val="0"/>
          <w:divBdr>
            <w:top w:val="none" w:sz="0" w:space="0" w:color="auto"/>
            <w:left w:val="none" w:sz="0" w:space="0" w:color="auto"/>
            <w:bottom w:val="none" w:sz="0" w:space="0" w:color="auto"/>
            <w:right w:val="none" w:sz="0" w:space="0" w:color="auto"/>
          </w:divBdr>
        </w:div>
      </w:divsChild>
    </w:div>
    <w:div w:id="383523273">
      <w:bodyDiv w:val="1"/>
      <w:marLeft w:val="0"/>
      <w:marRight w:val="0"/>
      <w:marTop w:val="0"/>
      <w:marBottom w:val="0"/>
      <w:divBdr>
        <w:top w:val="none" w:sz="0" w:space="0" w:color="auto"/>
        <w:left w:val="none" w:sz="0" w:space="0" w:color="auto"/>
        <w:bottom w:val="none" w:sz="0" w:space="0" w:color="auto"/>
        <w:right w:val="none" w:sz="0" w:space="0" w:color="auto"/>
      </w:divBdr>
    </w:div>
    <w:div w:id="385420821">
      <w:bodyDiv w:val="1"/>
      <w:marLeft w:val="0"/>
      <w:marRight w:val="0"/>
      <w:marTop w:val="0"/>
      <w:marBottom w:val="0"/>
      <w:divBdr>
        <w:top w:val="none" w:sz="0" w:space="0" w:color="auto"/>
        <w:left w:val="none" w:sz="0" w:space="0" w:color="auto"/>
        <w:bottom w:val="none" w:sz="0" w:space="0" w:color="auto"/>
        <w:right w:val="none" w:sz="0" w:space="0" w:color="auto"/>
      </w:divBdr>
      <w:divsChild>
        <w:div w:id="954023644">
          <w:marLeft w:val="547"/>
          <w:marRight w:val="0"/>
          <w:marTop w:val="0"/>
          <w:marBottom w:val="0"/>
          <w:divBdr>
            <w:top w:val="none" w:sz="0" w:space="0" w:color="auto"/>
            <w:left w:val="none" w:sz="0" w:space="0" w:color="auto"/>
            <w:bottom w:val="none" w:sz="0" w:space="0" w:color="auto"/>
            <w:right w:val="none" w:sz="0" w:space="0" w:color="auto"/>
          </w:divBdr>
        </w:div>
      </w:divsChild>
    </w:div>
    <w:div w:id="395007092">
      <w:bodyDiv w:val="1"/>
      <w:marLeft w:val="0"/>
      <w:marRight w:val="0"/>
      <w:marTop w:val="0"/>
      <w:marBottom w:val="0"/>
      <w:divBdr>
        <w:top w:val="none" w:sz="0" w:space="0" w:color="auto"/>
        <w:left w:val="none" w:sz="0" w:space="0" w:color="auto"/>
        <w:bottom w:val="none" w:sz="0" w:space="0" w:color="auto"/>
        <w:right w:val="none" w:sz="0" w:space="0" w:color="auto"/>
      </w:divBdr>
      <w:divsChild>
        <w:div w:id="261453986">
          <w:marLeft w:val="547"/>
          <w:marRight w:val="0"/>
          <w:marTop w:val="0"/>
          <w:marBottom w:val="0"/>
          <w:divBdr>
            <w:top w:val="none" w:sz="0" w:space="0" w:color="auto"/>
            <w:left w:val="none" w:sz="0" w:space="0" w:color="auto"/>
            <w:bottom w:val="none" w:sz="0" w:space="0" w:color="auto"/>
            <w:right w:val="none" w:sz="0" w:space="0" w:color="auto"/>
          </w:divBdr>
        </w:div>
      </w:divsChild>
    </w:div>
    <w:div w:id="397291727">
      <w:bodyDiv w:val="1"/>
      <w:marLeft w:val="0"/>
      <w:marRight w:val="0"/>
      <w:marTop w:val="0"/>
      <w:marBottom w:val="0"/>
      <w:divBdr>
        <w:top w:val="none" w:sz="0" w:space="0" w:color="auto"/>
        <w:left w:val="none" w:sz="0" w:space="0" w:color="auto"/>
        <w:bottom w:val="none" w:sz="0" w:space="0" w:color="auto"/>
        <w:right w:val="none" w:sz="0" w:space="0" w:color="auto"/>
      </w:divBdr>
      <w:divsChild>
        <w:div w:id="888305323">
          <w:marLeft w:val="547"/>
          <w:marRight w:val="0"/>
          <w:marTop w:val="0"/>
          <w:marBottom w:val="0"/>
          <w:divBdr>
            <w:top w:val="none" w:sz="0" w:space="0" w:color="auto"/>
            <w:left w:val="none" w:sz="0" w:space="0" w:color="auto"/>
            <w:bottom w:val="none" w:sz="0" w:space="0" w:color="auto"/>
            <w:right w:val="none" w:sz="0" w:space="0" w:color="auto"/>
          </w:divBdr>
        </w:div>
        <w:div w:id="1517425723">
          <w:marLeft w:val="547"/>
          <w:marRight w:val="0"/>
          <w:marTop w:val="0"/>
          <w:marBottom w:val="0"/>
          <w:divBdr>
            <w:top w:val="none" w:sz="0" w:space="0" w:color="auto"/>
            <w:left w:val="none" w:sz="0" w:space="0" w:color="auto"/>
            <w:bottom w:val="none" w:sz="0" w:space="0" w:color="auto"/>
            <w:right w:val="none" w:sz="0" w:space="0" w:color="auto"/>
          </w:divBdr>
        </w:div>
        <w:div w:id="1953318952">
          <w:marLeft w:val="547"/>
          <w:marRight w:val="0"/>
          <w:marTop w:val="0"/>
          <w:marBottom w:val="0"/>
          <w:divBdr>
            <w:top w:val="none" w:sz="0" w:space="0" w:color="auto"/>
            <w:left w:val="none" w:sz="0" w:space="0" w:color="auto"/>
            <w:bottom w:val="none" w:sz="0" w:space="0" w:color="auto"/>
            <w:right w:val="none" w:sz="0" w:space="0" w:color="auto"/>
          </w:divBdr>
        </w:div>
      </w:divsChild>
    </w:div>
    <w:div w:id="417095854">
      <w:bodyDiv w:val="1"/>
      <w:marLeft w:val="0"/>
      <w:marRight w:val="0"/>
      <w:marTop w:val="0"/>
      <w:marBottom w:val="0"/>
      <w:divBdr>
        <w:top w:val="none" w:sz="0" w:space="0" w:color="auto"/>
        <w:left w:val="none" w:sz="0" w:space="0" w:color="auto"/>
        <w:bottom w:val="none" w:sz="0" w:space="0" w:color="auto"/>
        <w:right w:val="none" w:sz="0" w:space="0" w:color="auto"/>
      </w:divBdr>
      <w:divsChild>
        <w:div w:id="405616428">
          <w:marLeft w:val="547"/>
          <w:marRight w:val="0"/>
          <w:marTop w:val="0"/>
          <w:marBottom w:val="0"/>
          <w:divBdr>
            <w:top w:val="none" w:sz="0" w:space="0" w:color="auto"/>
            <w:left w:val="none" w:sz="0" w:space="0" w:color="auto"/>
            <w:bottom w:val="none" w:sz="0" w:space="0" w:color="auto"/>
            <w:right w:val="none" w:sz="0" w:space="0" w:color="auto"/>
          </w:divBdr>
        </w:div>
      </w:divsChild>
    </w:div>
    <w:div w:id="423694618">
      <w:bodyDiv w:val="1"/>
      <w:marLeft w:val="0"/>
      <w:marRight w:val="0"/>
      <w:marTop w:val="0"/>
      <w:marBottom w:val="0"/>
      <w:divBdr>
        <w:top w:val="none" w:sz="0" w:space="0" w:color="auto"/>
        <w:left w:val="none" w:sz="0" w:space="0" w:color="auto"/>
        <w:bottom w:val="none" w:sz="0" w:space="0" w:color="auto"/>
        <w:right w:val="none" w:sz="0" w:space="0" w:color="auto"/>
      </w:divBdr>
      <w:divsChild>
        <w:div w:id="467555298">
          <w:marLeft w:val="547"/>
          <w:marRight w:val="0"/>
          <w:marTop w:val="0"/>
          <w:marBottom w:val="0"/>
          <w:divBdr>
            <w:top w:val="none" w:sz="0" w:space="0" w:color="auto"/>
            <w:left w:val="none" w:sz="0" w:space="0" w:color="auto"/>
            <w:bottom w:val="none" w:sz="0" w:space="0" w:color="auto"/>
            <w:right w:val="none" w:sz="0" w:space="0" w:color="auto"/>
          </w:divBdr>
        </w:div>
        <w:div w:id="2037190247">
          <w:marLeft w:val="547"/>
          <w:marRight w:val="0"/>
          <w:marTop w:val="0"/>
          <w:marBottom w:val="0"/>
          <w:divBdr>
            <w:top w:val="none" w:sz="0" w:space="0" w:color="auto"/>
            <w:left w:val="none" w:sz="0" w:space="0" w:color="auto"/>
            <w:bottom w:val="none" w:sz="0" w:space="0" w:color="auto"/>
            <w:right w:val="none" w:sz="0" w:space="0" w:color="auto"/>
          </w:divBdr>
        </w:div>
      </w:divsChild>
    </w:div>
    <w:div w:id="444203790">
      <w:bodyDiv w:val="1"/>
      <w:marLeft w:val="0"/>
      <w:marRight w:val="0"/>
      <w:marTop w:val="0"/>
      <w:marBottom w:val="0"/>
      <w:divBdr>
        <w:top w:val="none" w:sz="0" w:space="0" w:color="auto"/>
        <w:left w:val="none" w:sz="0" w:space="0" w:color="auto"/>
        <w:bottom w:val="none" w:sz="0" w:space="0" w:color="auto"/>
        <w:right w:val="none" w:sz="0" w:space="0" w:color="auto"/>
      </w:divBdr>
      <w:divsChild>
        <w:div w:id="2055618757">
          <w:marLeft w:val="547"/>
          <w:marRight w:val="0"/>
          <w:marTop w:val="200"/>
          <w:marBottom w:val="0"/>
          <w:divBdr>
            <w:top w:val="none" w:sz="0" w:space="0" w:color="auto"/>
            <w:left w:val="none" w:sz="0" w:space="0" w:color="auto"/>
            <w:bottom w:val="none" w:sz="0" w:space="0" w:color="auto"/>
            <w:right w:val="none" w:sz="0" w:space="0" w:color="auto"/>
          </w:divBdr>
        </w:div>
        <w:div w:id="73821713">
          <w:marLeft w:val="547"/>
          <w:marRight w:val="0"/>
          <w:marTop w:val="200"/>
          <w:marBottom w:val="0"/>
          <w:divBdr>
            <w:top w:val="none" w:sz="0" w:space="0" w:color="auto"/>
            <w:left w:val="none" w:sz="0" w:space="0" w:color="auto"/>
            <w:bottom w:val="none" w:sz="0" w:space="0" w:color="auto"/>
            <w:right w:val="none" w:sz="0" w:space="0" w:color="auto"/>
          </w:divBdr>
        </w:div>
      </w:divsChild>
    </w:div>
    <w:div w:id="449319138">
      <w:bodyDiv w:val="1"/>
      <w:marLeft w:val="0"/>
      <w:marRight w:val="0"/>
      <w:marTop w:val="0"/>
      <w:marBottom w:val="0"/>
      <w:divBdr>
        <w:top w:val="none" w:sz="0" w:space="0" w:color="auto"/>
        <w:left w:val="none" w:sz="0" w:space="0" w:color="auto"/>
        <w:bottom w:val="none" w:sz="0" w:space="0" w:color="auto"/>
        <w:right w:val="none" w:sz="0" w:space="0" w:color="auto"/>
      </w:divBdr>
      <w:divsChild>
        <w:div w:id="227500033">
          <w:marLeft w:val="547"/>
          <w:marRight w:val="0"/>
          <w:marTop w:val="0"/>
          <w:marBottom w:val="0"/>
          <w:divBdr>
            <w:top w:val="none" w:sz="0" w:space="0" w:color="auto"/>
            <w:left w:val="none" w:sz="0" w:space="0" w:color="auto"/>
            <w:bottom w:val="none" w:sz="0" w:space="0" w:color="auto"/>
            <w:right w:val="none" w:sz="0" w:space="0" w:color="auto"/>
          </w:divBdr>
        </w:div>
      </w:divsChild>
    </w:div>
    <w:div w:id="468977448">
      <w:bodyDiv w:val="1"/>
      <w:marLeft w:val="0"/>
      <w:marRight w:val="0"/>
      <w:marTop w:val="0"/>
      <w:marBottom w:val="0"/>
      <w:divBdr>
        <w:top w:val="none" w:sz="0" w:space="0" w:color="auto"/>
        <w:left w:val="none" w:sz="0" w:space="0" w:color="auto"/>
        <w:bottom w:val="none" w:sz="0" w:space="0" w:color="auto"/>
        <w:right w:val="none" w:sz="0" w:space="0" w:color="auto"/>
      </w:divBdr>
    </w:div>
    <w:div w:id="469439894">
      <w:bodyDiv w:val="1"/>
      <w:marLeft w:val="0"/>
      <w:marRight w:val="0"/>
      <w:marTop w:val="0"/>
      <w:marBottom w:val="0"/>
      <w:divBdr>
        <w:top w:val="none" w:sz="0" w:space="0" w:color="auto"/>
        <w:left w:val="none" w:sz="0" w:space="0" w:color="auto"/>
        <w:bottom w:val="none" w:sz="0" w:space="0" w:color="auto"/>
        <w:right w:val="none" w:sz="0" w:space="0" w:color="auto"/>
      </w:divBdr>
    </w:div>
    <w:div w:id="475799803">
      <w:bodyDiv w:val="1"/>
      <w:marLeft w:val="0"/>
      <w:marRight w:val="0"/>
      <w:marTop w:val="0"/>
      <w:marBottom w:val="0"/>
      <w:divBdr>
        <w:top w:val="none" w:sz="0" w:space="0" w:color="auto"/>
        <w:left w:val="none" w:sz="0" w:space="0" w:color="auto"/>
        <w:bottom w:val="none" w:sz="0" w:space="0" w:color="auto"/>
        <w:right w:val="none" w:sz="0" w:space="0" w:color="auto"/>
      </w:divBdr>
      <w:divsChild>
        <w:div w:id="751658690">
          <w:marLeft w:val="1166"/>
          <w:marRight w:val="0"/>
          <w:marTop w:val="0"/>
          <w:marBottom w:val="0"/>
          <w:divBdr>
            <w:top w:val="none" w:sz="0" w:space="0" w:color="auto"/>
            <w:left w:val="none" w:sz="0" w:space="0" w:color="auto"/>
            <w:bottom w:val="none" w:sz="0" w:space="0" w:color="auto"/>
            <w:right w:val="none" w:sz="0" w:space="0" w:color="auto"/>
          </w:divBdr>
        </w:div>
        <w:div w:id="818159145">
          <w:marLeft w:val="547"/>
          <w:marRight w:val="0"/>
          <w:marTop w:val="0"/>
          <w:marBottom w:val="0"/>
          <w:divBdr>
            <w:top w:val="none" w:sz="0" w:space="0" w:color="auto"/>
            <w:left w:val="none" w:sz="0" w:space="0" w:color="auto"/>
            <w:bottom w:val="none" w:sz="0" w:space="0" w:color="auto"/>
            <w:right w:val="none" w:sz="0" w:space="0" w:color="auto"/>
          </w:divBdr>
        </w:div>
        <w:div w:id="1241407092">
          <w:marLeft w:val="1166"/>
          <w:marRight w:val="0"/>
          <w:marTop w:val="0"/>
          <w:marBottom w:val="0"/>
          <w:divBdr>
            <w:top w:val="none" w:sz="0" w:space="0" w:color="auto"/>
            <w:left w:val="none" w:sz="0" w:space="0" w:color="auto"/>
            <w:bottom w:val="none" w:sz="0" w:space="0" w:color="auto"/>
            <w:right w:val="none" w:sz="0" w:space="0" w:color="auto"/>
          </w:divBdr>
        </w:div>
        <w:div w:id="1346133250">
          <w:marLeft w:val="1166"/>
          <w:marRight w:val="0"/>
          <w:marTop w:val="0"/>
          <w:marBottom w:val="0"/>
          <w:divBdr>
            <w:top w:val="none" w:sz="0" w:space="0" w:color="auto"/>
            <w:left w:val="none" w:sz="0" w:space="0" w:color="auto"/>
            <w:bottom w:val="none" w:sz="0" w:space="0" w:color="auto"/>
            <w:right w:val="none" w:sz="0" w:space="0" w:color="auto"/>
          </w:divBdr>
        </w:div>
        <w:div w:id="1632705759">
          <w:marLeft w:val="1166"/>
          <w:marRight w:val="0"/>
          <w:marTop w:val="0"/>
          <w:marBottom w:val="0"/>
          <w:divBdr>
            <w:top w:val="none" w:sz="0" w:space="0" w:color="auto"/>
            <w:left w:val="none" w:sz="0" w:space="0" w:color="auto"/>
            <w:bottom w:val="none" w:sz="0" w:space="0" w:color="auto"/>
            <w:right w:val="none" w:sz="0" w:space="0" w:color="auto"/>
          </w:divBdr>
        </w:div>
      </w:divsChild>
    </w:div>
    <w:div w:id="478613989">
      <w:bodyDiv w:val="1"/>
      <w:marLeft w:val="0"/>
      <w:marRight w:val="0"/>
      <w:marTop w:val="0"/>
      <w:marBottom w:val="0"/>
      <w:divBdr>
        <w:top w:val="none" w:sz="0" w:space="0" w:color="auto"/>
        <w:left w:val="none" w:sz="0" w:space="0" w:color="auto"/>
        <w:bottom w:val="none" w:sz="0" w:space="0" w:color="auto"/>
        <w:right w:val="none" w:sz="0" w:space="0" w:color="auto"/>
      </w:divBdr>
    </w:div>
    <w:div w:id="480000122">
      <w:bodyDiv w:val="1"/>
      <w:marLeft w:val="0"/>
      <w:marRight w:val="0"/>
      <w:marTop w:val="0"/>
      <w:marBottom w:val="0"/>
      <w:divBdr>
        <w:top w:val="none" w:sz="0" w:space="0" w:color="auto"/>
        <w:left w:val="none" w:sz="0" w:space="0" w:color="auto"/>
        <w:bottom w:val="none" w:sz="0" w:space="0" w:color="auto"/>
        <w:right w:val="none" w:sz="0" w:space="0" w:color="auto"/>
      </w:divBdr>
      <w:divsChild>
        <w:div w:id="15860937">
          <w:marLeft w:val="547"/>
          <w:marRight w:val="0"/>
          <w:marTop w:val="0"/>
          <w:marBottom w:val="0"/>
          <w:divBdr>
            <w:top w:val="none" w:sz="0" w:space="0" w:color="auto"/>
            <w:left w:val="none" w:sz="0" w:space="0" w:color="auto"/>
            <w:bottom w:val="none" w:sz="0" w:space="0" w:color="auto"/>
            <w:right w:val="none" w:sz="0" w:space="0" w:color="auto"/>
          </w:divBdr>
        </w:div>
        <w:div w:id="1871801619">
          <w:marLeft w:val="547"/>
          <w:marRight w:val="0"/>
          <w:marTop w:val="0"/>
          <w:marBottom w:val="0"/>
          <w:divBdr>
            <w:top w:val="none" w:sz="0" w:space="0" w:color="auto"/>
            <w:left w:val="none" w:sz="0" w:space="0" w:color="auto"/>
            <w:bottom w:val="none" w:sz="0" w:space="0" w:color="auto"/>
            <w:right w:val="none" w:sz="0" w:space="0" w:color="auto"/>
          </w:divBdr>
        </w:div>
      </w:divsChild>
    </w:div>
    <w:div w:id="489055241">
      <w:bodyDiv w:val="1"/>
      <w:marLeft w:val="0"/>
      <w:marRight w:val="0"/>
      <w:marTop w:val="0"/>
      <w:marBottom w:val="0"/>
      <w:divBdr>
        <w:top w:val="none" w:sz="0" w:space="0" w:color="auto"/>
        <w:left w:val="none" w:sz="0" w:space="0" w:color="auto"/>
        <w:bottom w:val="none" w:sz="0" w:space="0" w:color="auto"/>
        <w:right w:val="none" w:sz="0" w:space="0" w:color="auto"/>
      </w:divBdr>
      <w:divsChild>
        <w:div w:id="1736970529">
          <w:marLeft w:val="547"/>
          <w:marRight w:val="0"/>
          <w:marTop w:val="0"/>
          <w:marBottom w:val="0"/>
          <w:divBdr>
            <w:top w:val="none" w:sz="0" w:space="0" w:color="auto"/>
            <w:left w:val="none" w:sz="0" w:space="0" w:color="auto"/>
            <w:bottom w:val="none" w:sz="0" w:space="0" w:color="auto"/>
            <w:right w:val="none" w:sz="0" w:space="0" w:color="auto"/>
          </w:divBdr>
        </w:div>
      </w:divsChild>
    </w:div>
    <w:div w:id="514927470">
      <w:bodyDiv w:val="1"/>
      <w:marLeft w:val="0"/>
      <w:marRight w:val="0"/>
      <w:marTop w:val="0"/>
      <w:marBottom w:val="0"/>
      <w:divBdr>
        <w:top w:val="none" w:sz="0" w:space="0" w:color="auto"/>
        <w:left w:val="none" w:sz="0" w:space="0" w:color="auto"/>
        <w:bottom w:val="none" w:sz="0" w:space="0" w:color="auto"/>
        <w:right w:val="none" w:sz="0" w:space="0" w:color="auto"/>
      </w:divBdr>
      <w:divsChild>
        <w:div w:id="1331954429">
          <w:marLeft w:val="547"/>
          <w:marRight w:val="0"/>
          <w:marTop w:val="0"/>
          <w:marBottom w:val="0"/>
          <w:divBdr>
            <w:top w:val="none" w:sz="0" w:space="0" w:color="auto"/>
            <w:left w:val="none" w:sz="0" w:space="0" w:color="auto"/>
            <w:bottom w:val="none" w:sz="0" w:space="0" w:color="auto"/>
            <w:right w:val="none" w:sz="0" w:space="0" w:color="auto"/>
          </w:divBdr>
        </w:div>
      </w:divsChild>
    </w:div>
    <w:div w:id="521892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638">
          <w:marLeft w:val="547"/>
          <w:marRight w:val="0"/>
          <w:marTop w:val="200"/>
          <w:marBottom w:val="0"/>
          <w:divBdr>
            <w:top w:val="none" w:sz="0" w:space="0" w:color="auto"/>
            <w:left w:val="none" w:sz="0" w:space="0" w:color="auto"/>
            <w:bottom w:val="none" w:sz="0" w:space="0" w:color="auto"/>
            <w:right w:val="none" w:sz="0" w:space="0" w:color="auto"/>
          </w:divBdr>
        </w:div>
        <w:div w:id="239339974">
          <w:marLeft w:val="547"/>
          <w:marRight w:val="0"/>
          <w:marTop w:val="200"/>
          <w:marBottom w:val="0"/>
          <w:divBdr>
            <w:top w:val="none" w:sz="0" w:space="0" w:color="auto"/>
            <w:left w:val="none" w:sz="0" w:space="0" w:color="auto"/>
            <w:bottom w:val="none" w:sz="0" w:space="0" w:color="auto"/>
            <w:right w:val="none" w:sz="0" w:space="0" w:color="auto"/>
          </w:divBdr>
        </w:div>
        <w:div w:id="174349516">
          <w:marLeft w:val="547"/>
          <w:marRight w:val="0"/>
          <w:marTop w:val="200"/>
          <w:marBottom w:val="0"/>
          <w:divBdr>
            <w:top w:val="none" w:sz="0" w:space="0" w:color="auto"/>
            <w:left w:val="none" w:sz="0" w:space="0" w:color="auto"/>
            <w:bottom w:val="none" w:sz="0" w:space="0" w:color="auto"/>
            <w:right w:val="none" w:sz="0" w:space="0" w:color="auto"/>
          </w:divBdr>
        </w:div>
        <w:div w:id="744185897">
          <w:marLeft w:val="547"/>
          <w:marRight w:val="0"/>
          <w:marTop w:val="200"/>
          <w:marBottom w:val="0"/>
          <w:divBdr>
            <w:top w:val="none" w:sz="0" w:space="0" w:color="auto"/>
            <w:left w:val="none" w:sz="0" w:space="0" w:color="auto"/>
            <w:bottom w:val="none" w:sz="0" w:space="0" w:color="auto"/>
            <w:right w:val="none" w:sz="0" w:space="0" w:color="auto"/>
          </w:divBdr>
        </w:div>
        <w:div w:id="1840735583">
          <w:marLeft w:val="547"/>
          <w:marRight w:val="0"/>
          <w:marTop w:val="200"/>
          <w:marBottom w:val="0"/>
          <w:divBdr>
            <w:top w:val="none" w:sz="0" w:space="0" w:color="auto"/>
            <w:left w:val="none" w:sz="0" w:space="0" w:color="auto"/>
            <w:bottom w:val="none" w:sz="0" w:space="0" w:color="auto"/>
            <w:right w:val="none" w:sz="0" w:space="0" w:color="auto"/>
          </w:divBdr>
        </w:div>
      </w:divsChild>
    </w:div>
    <w:div w:id="527257780">
      <w:bodyDiv w:val="1"/>
      <w:marLeft w:val="0"/>
      <w:marRight w:val="0"/>
      <w:marTop w:val="0"/>
      <w:marBottom w:val="0"/>
      <w:divBdr>
        <w:top w:val="none" w:sz="0" w:space="0" w:color="auto"/>
        <w:left w:val="none" w:sz="0" w:space="0" w:color="auto"/>
        <w:bottom w:val="none" w:sz="0" w:space="0" w:color="auto"/>
        <w:right w:val="none" w:sz="0" w:space="0" w:color="auto"/>
      </w:divBdr>
      <w:divsChild>
        <w:div w:id="328295292">
          <w:marLeft w:val="547"/>
          <w:marRight w:val="0"/>
          <w:marTop w:val="0"/>
          <w:marBottom w:val="0"/>
          <w:divBdr>
            <w:top w:val="none" w:sz="0" w:space="0" w:color="auto"/>
            <w:left w:val="none" w:sz="0" w:space="0" w:color="auto"/>
            <w:bottom w:val="none" w:sz="0" w:space="0" w:color="auto"/>
            <w:right w:val="none" w:sz="0" w:space="0" w:color="auto"/>
          </w:divBdr>
        </w:div>
      </w:divsChild>
    </w:div>
    <w:div w:id="532234235">
      <w:bodyDiv w:val="1"/>
      <w:marLeft w:val="0"/>
      <w:marRight w:val="0"/>
      <w:marTop w:val="0"/>
      <w:marBottom w:val="0"/>
      <w:divBdr>
        <w:top w:val="none" w:sz="0" w:space="0" w:color="auto"/>
        <w:left w:val="none" w:sz="0" w:space="0" w:color="auto"/>
        <w:bottom w:val="none" w:sz="0" w:space="0" w:color="auto"/>
        <w:right w:val="none" w:sz="0" w:space="0" w:color="auto"/>
      </w:divBdr>
      <w:divsChild>
        <w:div w:id="389305728">
          <w:marLeft w:val="547"/>
          <w:marRight w:val="0"/>
          <w:marTop w:val="0"/>
          <w:marBottom w:val="0"/>
          <w:divBdr>
            <w:top w:val="none" w:sz="0" w:space="0" w:color="auto"/>
            <w:left w:val="none" w:sz="0" w:space="0" w:color="auto"/>
            <w:bottom w:val="none" w:sz="0" w:space="0" w:color="auto"/>
            <w:right w:val="none" w:sz="0" w:space="0" w:color="auto"/>
          </w:divBdr>
        </w:div>
        <w:div w:id="596210141">
          <w:marLeft w:val="547"/>
          <w:marRight w:val="0"/>
          <w:marTop w:val="0"/>
          <w:marBottom w:val="0"/>
          <w:divBdr>
            <w:top w:val="none" w:sz="0" w:space="0" w:color="auto"/>
            <w:left w:val="none" w:sz="0" w:space="0" w:color="auto"/>
            <w:bottom w:val="none" w:sz="0" w:space="0" w:color="auto"/>
            <w:right w:val="none" w:sz="0" w:space="0" w:color="auto"/>
          </w:divBdr>
        </w:div>
        <w:div w:id="930502485">
          <w:marLeft w:val="547"/>
          <w:marRight w:val="0"/>
          <w:marTop w:val="0"/>
          <w:marBottom w:val="0"/>
          <w:divBdr>
            <w:top w:val="none" w:sz="0" w:space="0" w:color="auto"/>
            <w:left w:val="none" w:sz="0" w:space="0" w:color="auto"/>
            <w:bottom w:val="none" w:sz="0" w:space="0" w:color="auto"/>
            <w:right w:val="none" w:sz="0" w:space="0" w:color="auto"/>
          </w:divBdr>
        </w:div>
        <w:div w:id="1126117532">
          <w:marLeft w:val="547"/>
          <w:marRight w:val="0"/>
          <w:marTop w:val="0"/>
          <w:marBottom w:val="0"/>
          <w:divBdr>
            <w:top w:val="none" w:sz="0" w:space="0" w:color="auto"/>
            <w:left w:val="none" w:sz="0" w:space="0" w:color="auto"/>
            <w:bottom w:val="none" w:sz="0" w:space="0" w:color="auto"/>
            <w:right w:val="none" w:sz="0" w:space="0" w:color="auto"/>
          </w:divBdr>
        </w:div>
        <w:div w:id="1851723905">
          <w:marLeft w:val="547"/>
          <w:marRight w:val="0"/>
          <w:marTop w:val="0"/>
          <w:marBottom w:val="0"/>
          <w:divBdr>
            <w:top w:val="none" w:sz="0" w:space="0" w:color="auto"/>
            <w:left w:val="none" w:sz="0" w:space="0" w:color="auto"/>
            <w:bottom w:val="none" w:sz="0" w:space="0" w:color="auto"/>
            <w:right w:val="none" w:sz="0" w:space="0" w:color="auto"/>
          </w:divBdr>
        </w:div>
      </w:divsChild>
    </w:div>
    <w:div w:id="536084849">
      <w:bodyDiv w:val="1"/>
      <w:marLeft w:val="0"/>
      <w:marRight w:val="0"/>
      <w:marTop w:val="0"/>
      <w:marBottom w:val="0"/>
      <w:divBdr>
        <w:top w:val="none" w:sz="0" w:space="0" w:color="auto"/>
        <w:left w:val="none" w:sz="0" w:space="0" w:color="auto"/>
        <w:bottom w:val="none" w:sz="0" w:space="0" w:color="auto"/>
        <w:right w:val="none" w:sz="0" w:space="0" w:color="auto"/>
      </w:divBdr>
      <w:divsChild>
        <w:div w:id="1372879822">
          <w:marLeft w:val="547"/>
          <w:marRight w:val="0"/>
          <w:marTop w:val="0"/>
          <w:marBottom w:val="0"/>
          <w:divBdr>
            <w:top w:val="none" w:sz="0" w:space="0" w:color="auto"/>
            <w:left w:val="none" w:sz="0" w:space="0" w:color="auto"/>
            <w:bottom w:val="none" w:sz="0" w:space="0" w:color="auto"/>
            <w:right w:val="none" w:sz="0" w:space="0" w:color="auto"/>
          </w:divBdr>
        </w:div>
        <w:div w:id="988360832">
          <w:marLeft w:val="547"/>
          <w:marRight w:val="0"/>
          <w:marTop w:val="0"/>
          <w:marBottom w:val="0"/>
          <w:divBdr>
            <w:top w:val="none" w:sz="0" w:space="0" w:color="auto"/>
            <w:left w:val="none" w:sz="0" w:space="0" w:color="auto"/>
            <w:bottom w:val="none" w:sz="0" w:space="0" w:color="auto"/>
            <w:right w:val="none" w:sz="0" w:space="0" w:color="auto"/>
          </w:divBdr>
        </w:div>
        <w:div w:id="1497916640">
          <w:marLeft w:val="547"/>
          <w:marRight w:val="0"/>
          <w:marTop w:val="0"/>
          <w:marBottom w:val="0"/>
          <w:divBdr>
            <w:top w:val="none" w:sz="0" w:space="0" w:color="auto"/>
            <w:left w:val="none" w:sz="0" w:space="0" w:color="auto"/>
            <w:bottom w:val="none" w:sz="0" w:space="0" w:color="auto"/>
            <w:right w:val="none" w:sz="0" w:space="0" w:color="auto"/>
          </w:divBdr>
        </w:div>
        <w:div w:id="1671323680">
          <w:marLeft w:val="547"/>
          <w:marRight w:val="0"/>
          <w:marTop w:val="0"/>
          <w:marBottom w:val="0"/>
          <w:divBdr>
            <w:top w:val="none" w:sz="0" w:space="0" w:color="auto"/>
            <w:left w:val="none" w:sz="0" w:space="0" w:color="auto"/>
            <w:bottom w:val="none" w:sz="0" w:space="0" w:color="auto"/>
            <w:right w:val="none" w:sz="0" w:space="0" w:color="auto"/>
          </w:divBdr>
        </w:div>
        <w:div w:id="639112708">
          <w:marLeft w:val="547"/>
          <w:marRight w:val="0"/>
          <w:marTop w:val="0"/>
          <w:marBottom w:val="0"/>
          <w:divBdr>
            <w:top w:val="none" w:sz="0" w:space="0" w:color="auto"/>
            <w:left w:val="none" w:sz="0" w:space="0" w:color="auto"/>
            <w:bottom w:val="none" w:sz="0" w:space="0" w:color="auto"/>
            <w:right w:val="none" w:sz="0" w:space="0" w:color="auto"/>
          </w:divBdr>
        </w:div>
      </w:divsChild>
    </w:div>
    <w:div w:id="539123959">
      <w:bodyDiv w:val="1"/>
      <w:marLeft w:val="0"/>
      <w:marRight w:val="0"/>
      <w:marTop w:val="0"/>
      <w:marBottom w:val="0"/>
      <w:divBdr>
        <w:top w:val="none" w:sz="0" w:space="0" w:color="auto"/>
        <w:left w:val="none" w:sz="0" w:space="0" w:color="auto"/>
        <w:bottom w:val="none" w:sz="0" w:space="0" w:color="auto"/>
        <w:right w:val="none" w:sz="0" w:space="0" w:color="auto"/>
      </w:divBdr>
      <w:divsChild>
        <w:div w:id="532111558">
          <w:marLeft w:val="547"/>
          <w:marRight w:val="0"/>
          <w:marTop w:val="0"/>
          <w:marBottom w:val="0"/>
          <w:divBdr>
            <w:top w:val="none" w:sz="0" w:space="0" w:color="auto"/>
            <w:left w:val="none" w:sz="0" w:space="0" w:color="auto"/>
            <w:bottom w:val="none" w:sz="0" w:space="0" w:color="auto"/>
            <w:right w:val="none" w:sz="0" w:space="0" w:color="auto"/>
          </w:divBdr>
        </w:div>
      </w:divsChild>
    </w:div>
    <w:div w:id="546256739">
      <w:bodyDiv w:val="1"/>
      <w:marLeft w:val="0"/>
      <w:marRight w:val="0"/>
      <w:marTop w:val="0"/>
      <w:marBottom w:val="0"/>
      <w:divBdr>
        <w:top w:val="none" w:sz="0" w:space="0" w:color="auto"/>
        <w:left w:val="none" w:sz="0" w:space="0" w:color="auto"/>
        <w:bottom w:val="none" w:sz="0" w:space="0" w:color="auto"/>
        <w:right w:val="none" w:sz="0" w:space="0" w:color="auto"/>
      </w:divBdr>
      <w:divsChild>
        <w:div w:id="1082218436">
          <w:marLeft w:val="547"/>
          <w:marRight w:val="0"/>
          <w:marTop w:val="0"/>
          <w:marBottom w:val="0"/>
          <w:divBdr>
            <w:top w:val="none" w:sz="0" w:space="0" w:color="auto"/>
            <w:left w:val="none" w:sz="0" w:space="0" w:color="auto"/>
            <w:bottom w:val="none" w:sz="0" w:space="0" w:color="auto"/>
            <w:right w:val="none" w:sz="0" w:space="0" w:color="auto"/>
          </w:divBdr>
        </w:div>
      </w:divsChild>
    </w:div>
    <w:div w:id="546798521">
      <w:bodyDiv w:val="1"/>
      <w:marLeft w:val="0"/>
      <w:marRight w:val="0"/>
      <w:marTop w:val="0"/>
      <w:marBottom w:val="0"/>
      <w:divBdr>
        <w:top w:val="none" w:sz="0" w:space="0" w:color="auto"/>
        <w:left w:val="none" w:sz="0" w:space="0" w:color="auto"/>
        <w:bottom w:val="none" w:sz="0" w:space="0" w:color="auto"/>
        <w:right w:val="none" w:sz="0" w:space="0" w:color="auto"/>
      </w:divBdr>
      <w:divsChild>
        <w:div w:id="27728405">
          <w:marLeft w:val="547"/>
          <w:marRight w:val="0"/>
          <w:marTop w:val="0"/>
          <w:marBottom w:val="0"/>
          <w:divBdr>
            <w:top w:val="none" w:sz="0" w:space="0" w:color="auto"/>
            <w:left w:val="none" w:sz="0" w:space="0" w:color="auto"/>
            <w:bottom w:val="none" w:sz="0" w:space="0" w:color="auto"/>
            <w:right w:val="none" w:sz="0" w:space="0" w:color="auto"/>
          </w:divBdr>
        </w:div>
      </w:divsChild>
    </w:div>
    <w:div w:id="561840840">
      <w:bodyDiv w:val="1"/>
      <w:marLeft w:val="0"/>
      <w:marRight w:val="0"/>
      <w:marTop w:val="0"/>
      <w:marBottom w:val="0"/>
      <w:divBdr>
        <w:top w:val="none" w:sz="0" w:space="0" w:color="auto"/>
        <w:left w:val="none" w:sz="0" w:space="0" w:color="auto"/>
        <w:bottom w:val="none" w:sz="0" w:space="0" w:color="auto"/>
        <w:right w:val="none" w:sz="0" w:space="0" w:color="auto"/>
      </w:divBdr>
      <w:divsChild>
        <w:div w:id="137847809">
          <w:marLeft w:val="547"/>
          <w:marRight w:val="0"/>
          <w:marTop w:val="0"/>
          <w:marBottom w:val="0"/>
          <w:divBdr>
            <w:top w:val="none" w:sz="0" w:space="0" w:color="auto"/>
            <w:left w:val="none" w:sz="0" w:space="0" w:color="auto"/>
            <w:bottom w:val="none" w:sz="0" w:space="0" w:color="auto"/>
            <w:right w:val="none" w:sz="0" w:space="0" w:color="auto"/>
          </w:divBdr>
        </w:div>
      </w:divsChild>
    </w:div>
    <w:div w:id="571500196">
      <w:bodyDiv w:val="1"/>
      <w:marLeft w:val="0"/>
      <w:marRight w:val="0"/>
      <w:marTop w:val="0"/>
      <w:marBottom w:val="0"/>
      <w:divBdr>
        <w:top w:val="none" w:sz="0" w:space="0" w:color="auto"/>
        <w:left w:val="none" w:sz="0" w:space="0" w:color="auto"/>
        <w:bottom w:val="none" w:sz="0" w:space="0" w:color="auto"/>
        <w:right w:val="none" w:sz="0" w:space="0" w:color="auto"/>
      </w:divBdr>
      <w:divsChild>
        <w:div w:id="1142773142">
          <w:marLeft w:val="547"/>
          <w:marRight w:val="0"/>
          <w:marTop w:val="0"/>
          <w:marBottom w:val="0"/>
          <w:divBdr>
            <w:top w:val="none" w:sz="0" w:space="0" w:color="auto"/>
            <w:left w:val="none" w:sz="0" w:space="0" w:color="auto"/>
            <w:bottom w:val="none" w:sz="0" w:space="0" w:color="auto"/>
            <w:right w:val="none" w:sz="0" w:space="0" w:color="auto"/>
          </w:divBdr>
        </w:div>
        <w:div w:id="1364670392">
          <w:marLeft w:val="547"/>
          <w:marRight w:val="0"/>
          <w:marTop w:val="0"/>
          <w:marBottom w:val="0"/>
          <w:divBdr>
            <w:top w:val="none" w:sz="0" w:space="0" w:color="auto"/>
            <w:left w:val="none" w:sz="0" w:space="0" w:color="auto"/>
            <w:bottom w:val="none" w:sz="0" w:space="0" w:color="auto"/>
            <w:right w:val="none" w:sz="0" w:space="0" w:color="auto"/>
          </w:divBdr>
        </w:div>
        <w:div w:id="1686327462">
          <w:marLeft w:val="547"/>
          <w:marRight w:val="0"/>
          <w:marTop w:val="0"/>
          <w:marBottom w:val="0"/>
          <w:divBdr>
            <w:top w:val="none" w:sz="0" w:space="0" w:color="auto"/>
            <w:left w:val="none" w:sz="0" w:space="0" w:color="auto"/>
            <w:bottom w:val="none" w:sz="0" w:space="0" w:color="auto"/>
            <w:right w:val="none" w:sz="0" w:space="0" w:color="auto"/>
          </w:divBdr>
        </w:div>
      </w:divsChild>
    </w:div>
    <w:div w:id="576019712">
      <w:bodyDiv w:val="1"/>
      <w:marLeft w:val="0"/>
      <w:marRight w:val="0"/>
      <w:marTop w:val="0"/>
      <w:marBottom w:val="0"/>
      <w:divBdr>
        <w:top w:val="none" w:sz="0" w:space="0" w:color="auto"/>
        <w:left w:val="none" w:sz="0" w:space="0" w:color="auto"/>
        <w:bottom w:val="none" w:sz="0" w:space="0" w:color="auto"/>
        <w:right w:val="none" w:sz="0" w:space="0" w:color="auto"/>
      </w:divBdr>
      <w:divsChild>
        <w:div w:id="1570388226">
          <w:marLeft w:val="547"/>
          <w:marRight w:val="0"/>
          <w:marTop w:val="0"/>
          <w:marBottom w:val="0"/>
          <w:divBdr>
            <w:top w:val="none" w:sz="0" w:space="0" w:color="auto"/>
            <w:left w:val="none" w:sz="0" w:space="0" w:color="auto"/>
            <w:bottom w:val="none" w:sz="0" w:space="0" w:color="auto"/>
            <w:right w:val="none" w:sz="0" w:space="0" w:color="auto"/>
          </w:divBdr>
        </w:div>
      </w:divsChild>
    </w:div>
    <w:div w:id="578441146">
      <w:bodyDiv w:val="1"/>
      <w:marLeft w:val="0"/>
      <w:marRight w:val="0"/>
      <w:marTop w:val="0"/>
      <w:marBottom w:val="0"/>
      <w:divBdr>
        <w:top w:val="none" w:sz="0" w:space="0" w:color="auto"/>
        <w:left w:val="none" w:sz="0" w:space="0" w:color="auto"/>
        <w:bottom w:val="none" w:sz="0" w:space="0" w:color="auto"/>
        <w:right w:val="none" w:sz="0" w:space="0" w:color="auto"/>
      </w:divBdr>
      <w:divsChild>
        <w:div w:id="235407158">
          <w:marLeft w:val="547"/>
          <w:marRight w:val="0"/>
          <w:marTop w:val="0"/>
          <w:marBottom w:val="0"/>
          <w:divBdr>
            <w:top w:val="none" w:sz="0" w:space="0" w:color="auto"/>
            <w:left w:val="none" w:sz="0" w:space="0" w:color="auto"/>
            <w:bottom w:val="none" w:sz="0" w:space="0" w:color="auto"/>
            <w:right w:val="none" w:sz="0" w:space="0" w:color="auto"/>
          </w:divBdr>
        </w:div>
      </w:divsChild>
    </w:div>
    <w:div w:id="597100487">
      <w:bodyDiv w:val="1"/>
      <w:marLeft w:val="0"/>
      <w:marRight w:val="0"/>
      <w:marTop w:val="0"/>
      <w:marBottom w:val="0"/>
      <w:divBdr>
        <w:top w:val="none" w:sz="0" w:space="0" w:color="auto"/>
        <w:left w:val="none" w:sz="0" w:space="0" w:color="auto"/>
        <w:bottom w:val="none" w:sz="0" w:space="0" w:color="auto"/>
        <w:right w:val="none" w:sz="0" w:space="0" w:color="auto"/>
      </w:divBdr>
      <w:divsChild>
        <w:div w:id="489639956">
          <w:marLeft w:val="547"/>
          <w:marRight w:val="0"/>
          <w:marTop w:val="0"/>
          <w:marBottom w:val="0"/>
          <w:divBdr>
            <w:top w:val="none" w:sz="0" w:space="0" w:color="auto"/>
            <w:left w:val="none" w:sz="0" w:space="0" w:color="auto"/>
            <w:bottom w:val="none" w:sz="0" w:space="0" w:color="auto"/>
            <w:right w:val="none" w:sz="0" w:space="0" w:color="auto"/>
          </w:divBdr>
        </w:div>
      </w:divsChild>
    </w:div>
    <w:div w:id="597567613">
      <w:bodyDiv w:val="1"/>
      <w:marLeft w:val="0"/>
      <w:marRight w:val="0"/>
      <w:marTop w:val="0"/>
      <w:marBottom w:val="0"/>
      <w:divBdr>
        <w:top w:val="none" w:sz="0" w:space="0" w:color="auto"/>
        <w:left w:val="none" w:sz="0" w:space="0" w:color="auto"/>
        <w:bottom w:val="none" w:sz="0" w:space="0" w:color="auto"/>
        <w:right w:val="none" w:sz="0" w:space="0" w:color="auto"/>
      </w:divBdr>
    </w:div>
    <w:div w:id="600914630">
      <w:bodyDiv w:val="1"/>
      <w:marLeft w:val="0"/>
      <w:marRight w:val="0"/>
      <w:marTop w:val="0"/>
      <w:marBottom w:val="0"/>
      <w:divBdr>
        <w:top w:val="none" w:sz="0" w:space="0" w:color="auto"/>
        <w:left w:val="none" w:sz="0" w:space="0" w:color="auto"/>
        <w:bottom w:val="none" w:sz="0" w:space="0" w:color="auto"/>
        <w:right w:val="none" w:sz="0" w:space="0" w:color="auto"/>
      </w:divBdr>
      <w:divsChild>
        <w:div w:id="1327976901">
          <w:marLeft w:val="547"/>
          <w:marRight w:val="0"/>
          <w:marTop w:val="0"/>
          <w:marBottom w:val="0"/>
          <w:divBdr>
            <w:top w:val="none" w:sz="0" w:space="0" w:color="auto"/>
            <w:left w:val="none" w:sz="0" w:space="0" w:color="auto"/>
            <w:bottom w:val="none" w:sz="0" w:space="0" w:color="auto"/>
            <w:right w:val="none" w:sz="0" w:space="0" w:color="auto"/>
          </w:divBdr>
        </w:div>
        <w:div w:id="1575355297">
          <w:marLeft w:val="1166"/>
          <w:marRight w:val="0"/>
          <w:marTop w:val="0"/>
          <w:marBottom w:val="0"/>
          <w:divBdr>
            <w:top w:val="none" w:sz="0" w:space="0" w:color="auto"/>
            <w:left w:val="none" w:sz="0" w:space="0" w:color="auto"/>
            <w:bottom w:val="none" w:sz="0" w:space="0" w:color="auto"/>
            <w:right w:val="none" w:sz="0" w:space="0" w:color="auto"/>
          </w:divBdr>
        </w:div>
        <w:div w:id="2053572346">
          <w:marLeft w:val="1166"/>
          <w:marRight w:val="0"/>
          <w:marTop w:val="0"/>
          <w:marBottom w:val="0"/>
          <w:divBdr>
            <w:top w:val="none" w:sz="0" w:space="0" w:color="auto"/>
            <w:left w:val="none" w:sz="0" w:space="0" w:color="auto"/>
            <w:bottom w:val="none" w:sz="0" w:space="0" w:color="auto"/>
            <w:right w:val="none" w:sz="0" w:space="0" w:color="auto"/>
          </w:divBdr>
        </w:div>
        <w:div w:id="2136947340">
          <w:marLeft w:val="1166"/>
          <w:marRight w:val="0"/>
          <w:marTop w:val="0"/>
          <w:marBottom w:val="0"/>
          <w:divBdr>
            <w:top w:val="none" w:sz="0" w:space="0" w:color="auto"/>
            <w:left w:val="none" w:sz="0" w:space="0" w:color="auto"/>
            <w:bottom w:val="none" w:sz="0" w:space="0" w:color="auto"/>
            <w:right w:val="none" w:sz="0" w:space="0" w:color="auto"/>
          </w:divBdr>
        </w:div>
      </w:divsChild>
    </w:div>
    <w:div w:id="613906799">
      <w:bodyDiv w:val="1"/>
      <w:marLeft w:val="0"/>
      <w:marRight w:val="0"/>
      <w:marTop w:val="0"/>
      <w:marBottom w:val="0"/>
      <w:divBdr>
        <w:top w:val="none" w:sz="0" w:space="0" w:color="auto"/>
        <w:left w:val="none" w:sz="0" w:space="0" w:color="auto"/>
        <w:bottom w:val="none" w:sz="0" w:space="0" w:color="auto"/>
        <w:right w:val="none" w:sz="0" w:space="0" w:color="auto"/>
      </w:divBdr>
      <w:divsChild>
        <w:div w:id="1090811836">
          <w:marLeft w:val="1166"/>
          <w:marRight w:val="0"/>
          <w:marTop w:val="0"/>
          <w:marBottom w:val="0"/>
          <w:divBdr>
            <w:top w:val="none" w:sz="0" w:space="0" w:color="auto"/>
            <w:left w:val="none" w:sz="0" w:space="0" w:color="auto"/>
            <w:bottom w:val="none" w:sz="0" w:space="0" w:color="auto"/>
            <w:right w:val="none" w:sz="0" w:space="0" w:color="auto"/>
          </w:divBdr>
        </w:div>
        <w:div w:id="1115104046">
          <w:marLeft w:val="1166"/>
          <w:marRight w:val="0"/>
          <w:marTop w:val="0"/>
          <w:marBottom w:val="0"/>
          <w:divBdr>
            <w:top w:val="none" w:sz="0" w:space="0" w:color="auto"/>
            <w:left w:val="none" w:sz="0" w:space="0" w:color="auto"/>
            <w:bottom w:val="none" w:sz="0" w:space="0" w:color="auto"/>
            <w:right w:val="none" w:sz="0" w:space="0" w:color="auto"/>
          </w:divBdr>
        </w:div>
        <w:div w:id="1381637974">
          <w:marLeft w:val="1166"/>
          <w:marRight w:val="0"/>
          <w:marTop w:val="0"/>
          <w:marBottom w:val="0"/>
          <w:divBdr>
            <w:top w:val="none" w:sz="0" w:space="0" w:color="auto"/>
            <w:left w:val="none" w:sz="0" w:space="0" w:color="auto"/>
            <w:bottom w:val="none" w:sz="0" w:space="0" w:color="auto"/>
            <w:right w:val="none" w:sz="0" w:space="0" w:color="auto"/>
          </w:divBdr>
        </w:div>
        <w:div w:id="1528906900">
          <w:marLeft w:val="1166"/>
          <w:marRight w:val="0"/>
          <w:marTop w:val="0"/>
          <w:marBottom w:val="0"/>
          <w:divBdr>
            <w:top w:val="none" w:sz="0" w:space="0" w:color="auto"/>
            <w:left w:val="none" w:sz="0" w:space="0" w:color="auto"/>
            <w:bottom w:val="none" w:sz="0" w:space="0" w:color="auto"/>
            <w:right w:val="none" w:sz="0" w:space="0" w:color="auto"/>
          </w:divBdr>
        </w:div>
        <w:div w:id="1760370369">
          <w:marLeft w:val="1166"/>
          <w:marRight w:val="0"/>
          <w:marTop w:val="0"/>
          <w:marBottom w:val="0"/>
          <w:divBdr>
            <w:top w:val="none" w:sz="0" w:space="0" w:color="auto"/>
            <w:left w:val="none" w:sz="0" w:space="0" w:color="auto"/>
            <w:bottom w:val="none" w:sz="0" w:space="0" w:color="auto"/>
            <w:right w:val="none" w:sz="0" w:space="0" w:color="auto"/>
          </w:divBdr>
        </w:div>
        <w:div w:id="1776290183">
          <w:marLeft w:val="1166"/>
          <w:marRight w:val="0"/>
          <w:marTop w:val="0"/>
          <w:marBottom w:val="0"/>
          <w:divBdr>
            <w:top w:val="none" w:sz="0" w:space="0" w:color="auto"/>
            <w:left w:val="none" w:sz="0" w:space="0" w:color="auto"/>
            <w:bottom w:val="none" w:sz="0" w:space="0" w:color="auto"/>
            <w:right w:val="none" w:sz="0" w:space="0" w:color="auto"/>
          </w:divBdr>
        </w:div>
        <w:div w:id="2075085274">
          <w:marLeft w:val="547"/>
          <w:marRight w:val="0"/>
          <w:marTop w:val="0"/>
          <w:marBottom w:val="0"/>
          <w:divBdr>
            <w:top w:val="none" w:sz="0" w:space="0" w:color="auto"/>
            <w:left w:val="none" w:sz="0" w:space="0" w:color="auto"/>
            <w:bottom w:val="none" w:sz="0" w:space="0" w:color="auto"/>
            <w:right w:val="none" w:sz="0" w:space="0" w:color="auto"/>
          </w:divBdr>
        </w:div>
      </w:divsChild>
    </w:div>
    <w:div w:id="613943294">
      <w:bodyDiv w:val="1"/>
      <w:marLeft w:val="0"/>
      <w:marRight w:val="0"/>
      <w:marTop w:val="0"/>
      <w:marBottom w:val="0"/>
      <w:divBdr>
        <w:top w:val="none" w:sz="0" w:space="0" w:color="auto"/>
        <w:left w:val="none" w:sz="0" w:space="0" w:color="auto"/>
        <w:bottom w:val="none" w:sz="0" w:space="0" w:color="auto"/>
        <w:right w:val="none" w:sz="0" w:space="0" w:color="auto"/>
      </w:divBdr>
      <w:divsChild>
        <w:div w:id="1653829767">
          <w:marLeft w:val="547"/>
          <w:marRight w:val="0"/>
          <w:marTop w:val="0"/>
          <w:marBottom w:val="0"/>
          <w:divBdr>
            <w:top w:val="none" w:sz="0" w:space="0" w:color="auto"/>
            <w:left w:val="none" w:sz="0" w:space="0" w:color="auto"/>
            <w:bottom w:val="none" w:sz="0" w:space="0" w:color="auto"/>
            <w:right w:val="none" w:sz="0" w:space="0" w:color="auto"/>
          </w:divBdr>
        </w:div>
      </w:divsChild>
    </w:div>
    <w:div w:id="621568967">
      <w:bodyDiv w:val="1"/>
      <w:marLeft w:val="0"/>
      <w:marRight w:val="0"/>
      <w:marTop w:val="0"/>
      <w:marBottom w:val="0"/>
      <w:divBdr>
        <w:top w:val="none" w:sz="0" w:space="0" w:color="auto"/>
        <w:left w:val="none" w:sz="0" w:space="0" w:color="auto"/>
        <w:bottom w:val="none" w:sz="0" w:space="0" w:color="auto"/>
        <w:right w:val="none" w:sz="0" w:space="0" w:color="auto"/>
      </w:divBdr>
      <w:divsChild>
        <w:div w:id="1134250087">
          <w:marLeft w:val="547"/>
          <w:marRight w:val="0"/>
          <w:marTop w:val="0"/>
          <w:marBottom w:val="0"/>
          <w:divBdr>
            <w:top w:val="none" w:sz="0" w:space="0" w:color="auto"/>
            <w:left w:val="none" w:sz="0" w:space="0" w:color="auto"/>
            <w:bottom w:val="none" w:sz="0" w:space="0" w:color="auto"/>
            <w:right w:val="none" w:sz="0" w:space="0" w:color="auto"/>
          </w:divBdr>
        </w:div>
      </w:divsChild>
    </w:div>
    <w:div w:id="634260181">
      <w:bodyDiv w:val="1"/>
      <w:marLeft w:val="0"/>
      <w:marRight w:val="0"/>
      <w:marTop w:val="0"/>
      <w:marBottom w:val="0"/>
      <w:divBdr>
        <w:top w:val="none" w:sz="0" w:space="0" w:color="auto"/>
        <w:left w:val="none" w:sz="0" w:space="0" w:color="auto"/>
        <w:bottom w:val="none" w:sz="0" w:space="0" w:color="auto"/>
        <w:right w:val="none" w:sz="0" w:space="0" w:color="auto"/>
      </w:divBdr>
      <w:divsChild>
        <w:div w:id="1867867477">
          <w:marLeft w:val="547"/>
          <w:marRight w:val="0"/>
          <w:marTop w:val="0"/>
          <w:marBottom w:val="0"/>
          <w:divBdr>
            <w:top w:val="none" w:sz="0" w:space="0" w:color="auto"/>
            <w:left w:val="none" w:sz="0" w:space="0" w:color="auto"/>
            <w:bottom w:val="none" w:sz="0" w:space="0" w:color="auto"/>
            <w:right w:val="none" w:sz="0" w:space="0" w:color="auto"/>
          </w:divBdr>
        </w:div>
      </w:divsChild>
    </w:div>
    <w:div w:id="635796461">
      <w:bodyDiv w:val="1"/>
      <w:marLeft w:val="0"/>
      <w:marRight w:val="0"/>
      <w:marTop w:val="0"/>
      <w:marBottom w:val="0"/>
      <w:divBdr>
        <w:top w:val="none" w:sz="0" w:space="0" w:color="auto"/>
        <w:left w:val="none" w:sz="0" w:space="0" w:color="auto"/>
        <w:bottom w:val="none" w:sz="0" w:space="0" w:color="auto"/>
        <w:right w:val="none" w:sz="0" w:space="0" w:color="auto"/>
      </w:divBdr>
      <w:divsChild>
        <w:div w:id="458841235">
          <w:marLeft w:val="547"/>
          <w:marRight w:val="0"/>
          <w:marTop w:val="0"/>
          <w:marBottom w:val="0"/>
          <w:divBdr>
            <w:top w:val="none" w:sz="0" w:space="0" w:color="auto"/>
            <w:left w:val="none" w:sz="0" w:space="0" w:color="auto"/>
            <w:bottom w:val="none" w:sz="0" w:space="0" w:color="auto"/>
            <w:right w:val="none" w:sz="0" w:space="0" w:color="auto"/>
          </w:divBdr>
        </w:div>
      </w:divsChild>
    </w:div>
    <w:div w:id="637951293">
      <w:bodyDiv w:val="1"/>
      <w:marLeft w:val="0"/>
      <w:marRight w:val="0"/>
      <w:marTop w:val="0"/>
      <w:marBottom w:val="0"/>
      <w:divBdr>
        <w:top w:val="none" w:sz="0" w:space="0" w:color="auto"/>
        <w:left w:val="none" w:sz="0" w:space="0" w:color="auto"/>
        <w:bottom w:val="none" w:sz="0" w:space="0" w:color="auto"/>
        <w:right w:val="none" w:sz="0" w:space="0" w:color="auto"/>
      </w:divBdr>
      <w:divsChild>
        <w:div w:id="1782261589">
          <w:marLeft w:val="547"/>
          <w:marRight w:val="0"/>
          <w:marTop w:val="0"/>
          <w:marBottom w:val="0"/>
          <w:divBdr>
            <w:top w:val="none" w:sz="0" w:space="0" w:color="auto"/>
            <w:left w:val="none" w:sz="0" w:space="0" w:color="auto"/>
            <w:bottom w:val="none" w:sz="0" w:space="0" w:color="auto"/>
            <w:right w:val="none" w:sz="0" w:space="0" w:color="auto"/>
          </w:divBdr>
        </w:div>
        <w:div w:id="1916932638">
          <w:marLeft w:val="547"/>
          <w:marRight w:val="0"/>
          <w:marTop w:val="0"/>
          <w:marBottom w:val="0"/>
          <w:divBdr>
            <w:top w:val="none" w:sz="0" w:space="0" w:color="auto"/>
            <w:left w:val="none" w:sz="0" w:space="0" w:color="auto"/>
            <w:bottom w:val="none" w:sz="0" w:space="0" w:color="auto"/>
            <w:right w:val="none" w:sz="0" w:space="0" w:color="auto"/>
          </w:divBdr>
        </w:div>
        <w:div w:id="242299964">
          <w:marLeft w:val="547"/>
          <w:marRight w:val="0"/>
          <w:marTop w:val="0"/>
          <w:marBottom w:val="0"/>
          <w:divBdr>
            <w:top w:val="none" w:sz="0" w:space="0" w:color="auto"/>
            <w:left w:val="none" w:sz="0" w:space="0" w:color="auto"/>
            <w:bottom w:val="none" w:sz="0" w:space="0" w:color="auto"/>
            <w:right w:val="none" w:sz="0" w:space="0" w:color="auto"/>
          </w:divBdr>
        </w:div>
        <w:div w:id="801505509">
          <w:marLeft w:val="1166"/>
          <w:marRight w:val="0"/>
          <w:marTop w:val="0"/>
          <w:marBottom w:val="0"/>
          <w:divBdr>
            <w:top w:val="none" w:sz="0" w:space="0" w:color="auto"/>
            <w:left w:val="none" w:sz="0" w:space="0" w:color="auto"/>
            <w:bottom w:val="none" w:sz="0" w:space="0" w:color="auto"/>
            <w:right w:val="none" w:sz="0" w:space="0" w:color="auto"/>
          </w:divBdr>
        </w:div>
        <w:div w:id="2040079560">
          <w:marLeft w:val="1166"/>
          <w:marRight w:val="0"/>
          <w:marTop w:val="0"/>
          <w:marBottom w:val="0"/>
          <w:divBdr>
            <w:top w:val="none" w:sz="0" w:space="0" w:color="auto"/>
            <w:left w:val="none" w:sz="0" w:space="0" w:color="auto"/>
            <w:bottom w:val="none" w:sz="0" w:space="0" w:color="auto"/>
            <w:right w:val="none" w:sz="0" w:space="0" w:color="auto"/>
          </w:divBdr>
        </w:div>
        <w:div w:id="859010614">
          <w:marLeft w:val="547"/>
          <w:marRight w:val="0"/>
          <w:marTop w:val="0"/>
          <w:marBottom w:val="0"/>
          <w:divBdr>
            <w:top w:val="none" w:sz="0" w:space="0" w:color="auto"/>
            <w:left w:val="none" w:sz="0" w:space="0" w:color="auto"/>
            <w:bottom w:val="none" w:sz="0" w:space="0" w:color="auto"/>
            <w:right w:val="none" w:sz="0" w:space="0" w:color="auto"/>
          </w:divBdr>
        </w:div>
      </w:divsChild>
    </w:div>
    <w:div w:id="642125001">
      <w:bodyDiv w:val="1"/>
      <w:marLeft w:val="0"/>
      <w:marRight w:val="0"/>
      <w:marTop w:val="0"/>
      <w:marBottom w:val="0"/>
      <w:divBdr>
        <w:top w:val="none" w:sz="0" w:space="0" w:color="auto"/>
        <w:left w:val="none" w:sz="0" w:space="0" w:color="auto"/>
        <w:bottom w:val="none" w:sz="0" w:space="0" w:color="auto"/>
        <w:right w:val="none" w:sz="0" w:space="0" w:color="auto"/>
      </w:divBdr>
    </w:div>
    <w:div w:id="643121391">
      <w:bodyDiv w:val="1"/>
      <w:marLeft w:val="0"/>
      <w:marRight w:val="0"/>
      <w:marTop w:val="0"/>
      <w:marBottom w:val="0"/>
      <w:divBdr>
        <w:top w:val="none" w:sz="0" w:space="0" w:color="auto"/>
        <w:left w:val="none" w:sz="0" w:space="0" w:color="auto"/>
        <w:bottom w:val="none" w:sz="0" w:space="0" w:color="auto"/>
        <w:right w:val="none" w:sz="0" w:space="0" w:color="auto"/>
      </w:divBdr>
      <w:divsChild>
        <w:div w:id="1001160357">
          <w:marLeft w:val="547"/>
          <w:marRight w:val="0"/>
          <w:marTop w:val="0"/>
          <w:marBottom w:val="0"/>
          <w:divBdr>
            <w:top w:val="none" w:sz="0" w:space="0" w:color="auto"/>
            <w:left w:val="none" w:sz="0" w:space="0" w:color="auto"/>
            <w:bottom w:val="none" w:sz="0" w:space="0" w:color="auto"/>
            <w:right w:val="none" w:sz="0" w:space="0" w:color="auto"/>
          </w:divBdr>
        </w:div>
      </w:divsChild>
    </w:div>
    <w:div w:id="653800763">
      <w:bodyDiv w:val="1"/>
      <w:marLeft w:val="0"/>
      <w:marRight w:val="0"/>
      <w:marTop w:val="0"/>
      <w:marBottom w:val="0"/>
      <w:divBdr>
        <w:top w:val="none" w:sz="0" w:space="0" w:color="auto"/>
        <w:left w:val="none" w:sz="0" w:space="0" w:color="auto"/>
        <w:bottom w:val="none" w:sz="0" w:space="0" w:color="auto"/>
        <w:right w:val="none" w:sz="0" w:space="0" w:color="auto"/>
      </w:divBdr>
      <w:divsChild>
        <w:div w:id="154809115">
          <w:marLeft w:val="547"/>
          <w:marRight w:val="0"/>
          <w:marTop w:val="0"/>
          <w:marBottom w:val="0"/>
          <w:divBdr>
            <w:top w:val="none" w:sz="0" w:space="0" w:color="auto"/>
            <w:left w:val="none" w:sz="0" w:space="0" w:color="auto"/>
            <w:bottom w:val="none" w:sz="0" w:space="0" w:color="auto"/>
            <w:right w:val="none" w:sz="0" w:space="0" w:color="auto"/>
          </w:divBdr>
        </w:div>
      </w:divsChild>
    </w:div>
    <w:div w:id="654651230">
      <w:bodyDiv w:val="1"/>
      <w:marLeft w:val="0"/>
      <w:marRight w:val="0"/>
      <w:marTop w:val="0"/>
      <w:marBottom w:val="0"/>
      <w:divBdr>
        <w:top w:val="none" w:sz="0" w:space="0" w:color="auto"/>
        <w:left w:val="none" w:sz="0" w:space="0" w:color="auto"/>
        <w:bottom w:val="none" w:sz="0" w:space="0" w:color="auto"/>
        <w:right w:val="none" w:sz="0" w:space="0" w:color="auto"/>
      </w:divBdr>
      <w:divsChild>
        <w:div w:id="861865959">
          <w:marLeft w:val="547"/>
          <w:marRight w:val="0"/>
          <w:marTop w:val="0"/>
          <w:marBottom w:val="0"/>
          <w:divBdr>
            <w:top w:val="none" w:sz="0" w:space="0" w:color="auto"/>
            <w:left w:val="none" w:sz="0" w:space="0" w:color="auto"/>
            <w:bottom w:val="none" w:sz="0" w:space="0" w:color="auto"/>
            <w:right w:val="none" w:sz="0" w:space="0" w:color="auto"/>
          </w:divBdr>
        </w:div>
      </w:divsChild>
    </w:div>
    <w:div w:id="655425935">
      <w:bodyDiv w:val="1"/>
      <w:marLeft w:val="0"/>
      <w:marRight w:val="0"/>
      <w:marTop w:val="0"/>
      <w:marBottom w:val="0"/>
      <w:divBdr>
        <w:top w:val="none" w:sz="0" w:space="0" w:color="auto"/>
        <w:left w:val="none" w:sz="0" w:space="0" w:color="auto"/>
        <w:bottom w:val="none" w:sz="0" w:space="0" w:color="auto"/>
        <w:right w:val="none" w:sz="0" w:space="0" w:color="auto"/>
      </w:divBdr>
      <w:divsChild>
        <w:div w:id="1749838893">
          <w:marLeft w:val="547"/>
          <w:marRight w:val="0"/>
          <w:marTop w:val="0"/>
          <w:marBottom w:val="0"/>
          <w:divBdr>
            <w:top w:val="none" w:sz="0" w:space="0" w:color="auto"/>
            <w:left w:val="none" w:sz="0" w:space="0" w:color="auto"/>
            <w:bottom w:val="none" w:sz="0" w:space="0" w:color="auto"/>
            <w:right w:val="none" w:sz="0" w:space="0" w:color="auto"/>
          </w:divBdr>
        </w:div>
      </w:divsChild>
    </w:div>
    <w:div w:id="692152156">
      <w:bodyDiv w:val="1"/>
      <w:marLeft w:val="0"/>
      <w:marRight w:val="0"/>
      <w:marTop w:val="0"/>
      <w:marBottom w:val="0"/>
      <w:divBdr>
        <w:top w:val="none" w:sz="0" w:space="0" w:color="auto"/>
        <w:left w:val="none" w:sz="0" w:space="0" w:color="auto"/>
        <w:bottom w:val="none" w:sz="0" w:space="0" w:color="auto"/>
        <w:right w:val="none" w:sz="0" w:space="0" w:color="auto"/>
      </w:divBdr>
      <w:divsChild>
        <w:div w:id="750584653">
          <w:marLeft w:val="547"/>
          <w:marRight w:val="0"/>
          <w:marTop w:val="0"/>
          <w:marBottom w:val="0"/>
          <w:divBdr>
            <w:top w:val="none" w:sz="0" w:space="0" w:color="auto"/>
            <w:left w:val="none" w:sz="0" w:space="0" w:color="auto"/>
            <w:bottom w:val="none" w:sz="0" w:space="0" w:color="auto"/>
            <w:right w:val="none" w:sz="0" w:space="0" w:color="auto"/>
          </w:divBdr>
        </w:div>
      </w:divsChild>
    </w:div>
    <w:div w:id="698316431">
      <w:bodyDiv w:val="1"/>
      <w:marLeft w:val="0"/>
      <w:marRight w:val="0"/>
      <w:marTop w:val="0"/>
      <w:marBottom w:val="0"/>
      <w:divBdr>
        <w:top w:val="none" w:sz="0" w:space="0" w:color="auto"/>
        <w:left w:val="none" w:sz="0" w:space="0" w:color="auto"/>
        <w:bottom w:val="none" w:sz="0" w:space="0" w:color="auto"/>
        <w:right w:val="none" w:sz="0" w:space="0" w:color="auto"/>
      </w:divBdr>
      <w:divsChild>
        <w:div w:id="1492334919">
          <w:marLeft w:val="547"/>
          <w:marRight w:val="0"/>
          <w:marTop w:val="0"/>
          <w:marBottom w:val="0"/>
          <w:divBdr>
            <w:top w:val="none" w:sz="0" w:space="0" w:color="auto"/>
            <w:left w:val="none" w:sz="0" w:space="0" w:color="auto"/>
            <w:bottom w:val="none" w:sz="0" w:space="0" w:color="auto"/>
            <w:right w:val="none" w:sz="0" w:space="0" w:color="auto"/>
          </w:divBdr>
        </w:div>
        <w:div w:id="20864003">
          <w:marLeft w:val="547"/>
          <w:marRight w:val="0"/>
          <w:marTop w:val="0"/>
          <w:marBottom w:val="0"/>
          <w:divBdr>
            <w:top w:val="none" w:sz="0" w:space="0" w:color="auto"/>
            <w:left w:val="none" w:sz="0" w:space="0" w:color="auto"/>
            <w:bottom w:val="none" w:sz="0" w:space="0" w:color="auto"/>
            <w:right w:val="none" w:sz="0" w:space="0" w:color="auto"/>
          </w:divBdr>
        </w:div>
        <w:div w:id="1110515716">
          <w:marLeft w:val="547"/>
          <w:marRight w:val="0"/>
          <w:marTop w:val="0"/>
          <w:marBottom w:val="0"/>
          <w:divBdr>
            <w:top w:val="none" w:sz="0" w:space="0" w:color="auto"/>
            <w:left w:val="none" w:sz="0" w:space="0" w:color="auto"/>
            <w:bottom w:val="none" w:sz="0" w:space="0" w:color="auto"/>
            <w:right w:val="none" w:sz="0" w:space="0" w:color="auto"/>
          </w:divBdr>
        </w:div>
        <w:div w:id="727730939">
          <w:marLeft w:val="547"/>
          <w:marRight w:val="0"/>
          <w:marTop w:val="0"/>
          <w:marBottom w:val="0"/>
          <w:divBdr>
            <w:top w:val="none" w:sz="0" w:space="0" w:color="auto"/>
            <w:left w:val="none" w:sz="0" w:space="0" w:color="auto"/>
            <w:bottom w:val="none" w:sz="0" w:space="0" w:color="auto"/>
            <w:right w:val="none" w:sz="0" w:space="0" w:color="auto"/>
          </w:divBdr>
        </w:div>
        <w:div w:id="2041852298">
          <w:marLeft w:val="547"/>
          <w:marRight w:val="0"/>
          <w:marTop w:val="0"/>
          <w:marBottom w:val="0"/>
          <w:divBdr>
            <w:top w:val="none" w:sz="0" w:space="0" w:color="auto"/>
            <w:left w:val="none" w:sz="0" w:space="0" w:color="auto"/>
            <w:bottom w:val="none" w:sz="0" w:space="0" w:color="auto"/>
            <w:right w:val="none" w:sz="0" w:space="0" w:color="auto"/>
          </w:divBdr>
        </w:div>
        <w:div w:id="131558332">
          <w:marLeft w:val="547"/>
          <w:marRight w:val="0"/>
          <w:marTop w:val="0"/>
          <w:marBottom w:val="0"/>
          <w:divBdr>
            <w:top w:val="none" w:sz="0" w:space="0" w:color="auto"/>
            <w:left w:val="none" w:sz="0" w:space="0" w:color="auto"/>
            <w:bottom w:val="none" w:sz="0" w:space="0" w:color="auto"/>
            <w:right w:val="none" w:sz="0" w:space="0" w:color="auto"/>
          </w:divBdr>
        </w:div>
      </w:divsChild>
    </w:div>
    <w:div w:id="709307855">
      <w:bodyDiv w:val="1"/>
      <w:marLeft w:val="0"/>
      <w:marRight w:val="0"/>
      <w:marTop w:val="0"/>
      <w:marBottom w:val="0"/>
      <w:divBdr>
        <w:top w:val="none" w:sz="0" w:space="0" w:color="auto"/>
        <w:left w:val="none" w:sz="0" w:space="0" w:color="auto"/>
        <w:bottom w:val="none" w:sz="0" w:space="0" w:color="auto"/>
        <w:right w:val="none" w:sz="0" w:space="0" w:color="auto"/>
      </w:divBdr>
      <w:divsChild>
        <w:div w:id="1608465274">
          <w:marLeft w:val="547"/>
          <w:marRight w:val="0"/>
          <w:marTop w:val="0"/>
          <w:marBottom w:val="0"/>
          <w:divBdr>
            <w:top w:val="none" w:sz="0" w:space="0" w:color="auto"/>
            <w:left w:val="none" w:sz="0" w:space="0" w:color="auto"/>
            <w:bottom w:val="none" w:sz="0" w:space="0" w:color="auto"/>
            <w:right w:val="none" w:sz="0" w:space="0" w:color="auto"/>
          </w:divBdr>
        </w:div>
        <w:div w:id="1944335608">
          <w:marLeft w:val="547"/>
          <w:marRight w:val="0"/>
          <w:marTop w:val="0"/>
          <w:marBottom w:val="0"/>
          <w:divBdr>
            <w:top w:val="none" w:sz="0" w:space="0" w:color="auto"/>
            <w:left w:val="none" w:sz="0" w:space="0" w:color="auto"/>
            <w:bottom w:val="none" w:sz="0" w:space="0" w:color="auto"/>
            <w:right w:val="none" w:sz="0" w:space="0" w:color="auto"/>
          </w:divBdr>
        </w:div>
      </w:divsChild>
    </w:div>
    <w:div w:id="716244310">
      <w:bodyDiv w:val="1"/>
      <w:marLeft w:val="0"/>
      <w:marRight w:val="0"/>
      <w:marTop w:val="0"/>
      <w:marBottom w:val="0"/>
      <w:divBdr>
        <w:top w:val="none" w:sz="0" w:space="0" w:color="auto"/>
        <w:left w:val="none" w:sz="0" w:space="0" w:color="auto"/>
        <w:bottom w:val="none" w:sz="0" w:space="0" w:color="auto"/>
        <w:right w:val="none" w:sz="0" w:space="0" w:color="auto"/>
      </w:divBdr>
      <w:divsChild>
        <w:div w:id="853614532">
          <w:marLeft w:val="547"/>
          <w:marRight w:val="0"/>
          <w:marTop w:val="0"/>
          <w:marBottom w:val="0"/>
          <w:divBdr>
            <w:top w:val="none" w:sz="0" w:space="0" w:color="auto"/>
            <w:left w:val="none" w:sz="0" w:space="0" w:color="auto"/>
            <w:bottom w:val="none" w:sz="0" w:space="0" w:color="auto"/>
            <w:right w:val="none" w:sz="0" w:space="0" w:color="auto"/>
          </w:divBdr>
        </w:div>
      </w:divsChild>
    </w:div>
    <w:div w:id="722216157">
      <w:bodyDiv w:val="1"/>
      <w:marLeft w:val="0"/>
      <w:marRight w:val="0"/>
      <w:marTop w:val="0"/>
      <w:marBottom w:val="0"/>
      <w:divBdr>
        <w:top w:val="none" w:sz="0" w:space="0" w:color="auto"/>
        <w:left w:val="none" w:sz="0" w:space="0" w:color="auto"/>
        <w:bottom w:val="none" w:sz="0" w:space="0" w:color="auto"/>
        <w:right w:val="none" w:sz="0" w:space="0" w:color="auto"/>
      </w:divBdr>
      <w:divsChild>
        <w:div w:id="249510780">
          <w:marLeft w:val="547"/>
          <w:marRight w:val="0"/>
          <w:marTop w:val="0"/>
          <w:marBottom w:val="0"/>
          <w:divBdr>
            <w:top w:val="none" w:sz="0" w:space="0" w:color="auto"/>
            <w:left w:val="none" w:sz="0" w:space="0" w:color="auto"/>
            <w:bottom w:val="none" w:sz="0" w:space="0" w:color="auto"/>
            <w:right w:val="none" w:sz="0" w:space="0" w:color="auto"/>
          </w:divBdr>
        </w:div>
      </w:divsChild>
    </w:div>
    <w:div w:id="736899040">
      <w:bodyDiv w:val="1"/>
      <w:marLeft w:val="0"/>
      <w:marRight w:val="0"/>
      <w:marTop w:val="0"/>
      <w:marBottom w:val="0"/>
      <w:divBdr>
        <w:top w:val="none" w:sz="0" w:space="0" w:color="auto"/>
        <w:left w:val="none" w:sz="0" w:space="0" w:color="auto"/>
        <w:bottom w:val="none" w:sz="0" w:space="0" w:color="auto"/>
        <w:right w:val="none" w:sz="0" w:space="0" w:color="auto"/>
      </w:divBdr>
      <w:divsChild>
        <w:div w:id="433280834">
          <w:marLeft w:val="547"/>
          <w:marRight w:val="0"/>
          <w:marTop w:val="0"/>
          <w:marBottom w:val="0"/>
          <w:divBdr>
            <w:top w:val="none" w:sz="0" w:space="0" w:color="auto"/>
            <w:left w:val="none" w:sz="0" w:space="0" w:color="auto"/>
            <w:bottom w:val="none" w:sz="0" w:space="0" w:color="auto"/>
            <w:right w:val="none" w:sz="0" w:space="0" w:color="auto"/>
          </w:divBdr>
        </w:div>
        <w:div w:id="789517527">
          <w:marLeft w:val="547"/>
          <w:marRight w:val="0"/>
          <w:marTop w:val="0"/>
          <w:marBottom w:val="0"/>
          <w:divBdr>
            <w:top w:val="none" w:sz="0" w:space="0" w:color="auto"/>
            <w:left w:val="none" w:sz="0" w:space="0" w:color="auto"/>
            <w:bottom w:val="none" w:sz="0" w:space="0" w:color="auto"/>
            <w:right w:val="none" w:sz="0" w:space="0" w:color="auto"/>
          </w:divBdr>
        </w:div>
      </w:divsChild>
    </w:div>
    <w:div w:id="741025719">
      <w:bodyDiv w:val="1"/>
      <w:marLeft w:val="0"/>
      <w:marRight w:val="0"/>
      <w:marTop w:val="0"/>
      <w:marBottom w:val="0"/>
      <w:divBdr>
        <w:top w:val="none" w:sz="0" w:space="0" w:color="auto"/>
        <w:left w:val="none" w:sz="0" w:space="0" w:color="auto"/>
        <w:bottom w:val="none" w:sz="0" w:space="0" w:color="auto"/>
        <w:right w:val="none" w:sz="0" w:space="0" w:color="auto"/>
      </w:divBdr>
      <w:divsChild>
        <w:div w:id="541479776">
          <w:marLeft w:val="1166"/>
          <w:marRight w:val="0"/>
          <w:marTop w:val="0"/>
          <w:marBottom w:val="0"/>
          <w:divBdr>
            <w:top w:val="none" w:sz="0" w:space="0" w:color="auto"/>
            <w:left w:val="none" w:sz="0" w:space="0" w:color="auto"/>
            <w:bottom w:val="none" w:sz="0" w:space="0" w:color="auto"/>
            <w:right w:val="none" w:sz="0" w:space="0" w:color="auto"/>
          </w:divBdr>
        </w:div>
        <w:div w:id="1534420324">
          <w:marLeft w:val="547"/>
          <w:marRight w:val="0"/>
          <w:marTop w:val="0"/>
          <w:marBottom w:val="0"/>
          <w:divBdr>
            <w:top w:val="none" w:sz="0" w:space="0" w:color="auto"/>
            <w:left w:val="none" w:sz="0" w:space="0" w:color="auto"/>
            <w:bottom w:val="none" w:sz="0" w:space="0" w:color="auto"/>
            <w:right w:val="none" w:sz="0" w:space="0" w:color="auto"/>
          </w:divBdr>
        </w:div>
        <w:div w:id="1795056810">
          <w:marLeft w:val="1166"/>
          <w:marRight w:val="0"/>
          <w:marTop w:val="0"/>
          <w:marBottom w:val="0"/>
          <w:divBdr>
            <w:top w:val="none" w:sz="0" w:space="0" w:color="auto"/>
            <w:left w:val="none" w:sz="0" w:space="0" w:color="auto"/>
            <w:bottom w:val="none" w:sz="0" w:space="0" w:color="auto"/>
            <w:right w:val="none" w:sz="0" w:space="0" w:color="auto"/>
          </w:divBdr>
        </w:div>
        <w:div w:id="1982341739">
          <w:marLeft w:val="1166"/>
          <w:marRight w:val="0"/>
          <w:marTop w:val="0"/>
          <w:marBottom w:val="0"/>
          <w:divBdr>
            <w:top w:val="none" w:sz="0" w:space="0" w:color="auto"/>
            <w:left w:val="none" w:sz="0" w:space="0" w:color="auto"/>
            <w:bottom w:val="none" w:sz="0" w:space="0" w:color="auto"/>
            <w:right w:val="none" w:sz="0" w:space="0" w:color="auto"/>
          </w:divBdr>
        </w:div>
        <w:div w:id="2022313907">
          <w:marLeft w:val="1166"/>
          <w:marRight w:val="0"/>
          <w:marTop w:val="0"/>
          <w:marBottom w:val="0"/>
          <w:divBdr>
            <w:top w:val="none" w:sz="0" w:space="0" w:color="auto"/>
            <w:left w:val="none" w:sz="0" w:space="0" w:color="auto"/>
            <w:bottom w:val="none" w:sz="0" w:space="0" w:color="auto"/>
            <w:right w:val="none" w:sz="0" w:space="0" w:color="auto"/>
          </w:divBdr>
        </w:div>
      </w:divsChild>
    </w:div>
    <w:div w:id="750735113">
      <w:bodyDiv w:val="1"/>
      <w:marLeft w:val="0"/>
      <w:marRight w:val="0"/>
      <w:marTop w:val="0"/>
      <w:marBottom w:val="0"/>
      <w:divBdr>
        <w:top w:val="none" w:sz="0" w:space="0" w:color="auto"/>
        <w:left w:val="none" w:sz="0" w:space="0" w:color="auto"/>
        <w:bottom w:val="none" w:sz="0" w:space="0" w:color="auto"/>
        <w:right w:val="none" w:sz="0" w:space="0" w:color="auto"/>
      </w:divBdr>
      <w:divsChild>
        <w:div w:id="657611557">
          <w:marLeft w:val="547"/>
          <w:marRight w:val="0"/>
          <w:marTop w:val="200"/>
          <w:marBottom w:val="0"/>
          <w:divBdr>
            <w:top w:val="none" w:sz="0" w:space="0" w:color="auto"/>
            <w:left w:val="none" w:sz="0" w:space="0" w:color="auto"/>
            <w:bottom w:val="none" w:sz="0" w:space="0" w:color="auto"/>
            <w:right w:val="none" w:sz="0" w:space="0" w:color="auto"/>
          </w:divBdr>
        </w:div>
        <w:div w:id="1005597612">
          <w:marLeft w:val="1166"/>
          <w:marRight w:val="0"/>
          <w:marTop w:val="200"/>
          <w:marBottom w:val="0"/>
          <w:divBdr>
            <w:top w:val="none" w:sz="0" w:space="0" w:color="auto"/>
            <w:left w:val="none" w:sz="0" w:space="0" w:color="auto"/>
            <w:bottom w:val="none" w:sz="0" w:space="0" w:color="auto"/>
            <w:right w:val="none" w:sz="0" w:space="0" w:color="auto"/>
          </w:divBdr>
        </w:div>
        <w:div w:id="801970844">
          <w:marLeft w:val="1166"/>
          <w:marRight w:val="0"/>
          <w:marTop w:val="200"/>
          <w:marBottom w:val="0"/>
          <w:divBdr>
            <w:top w:val="none" w:sz="0" w:space="0" w:color="auto"/>
            <w:left w:val="none" w:sz="0" w:space="0" w:color="auto"/>
            <w:bottom w:val="none" w:sz="0" w:space="0" w:color="auto"/>
            <w:right w:val="none" w:sz="0" w:space="0" w:color="auto"/>
          </w:divBdr>
        </w:div>
        <w:div w:id="1790005211">
          <w:marLeft w:val="1166"/>
          <w:marRight w:val="0"/>
          <w:marTop w:val="200"/>
          <w:marBottom w:val="0"/>
          <w:divBdr>
            <w:top w:val="none" w:sz="0" w:space="0" w:color="auto"/>
            <w:left w:val="none" w:sz="0" w:space="0" w:color="auto"/>
            <w:bottom w:val="none" w:sz="0" w:space="0" w:color="auto"/>
            <w:right w:val="none" w:sz="0" w:space="0" w:color="auto"/>
          </w:divBdr>
        </w:div>
        <w:div w:id="20710258">
          <w:marLeft w:val="547"/>
          <w:marRight w:val="0"/>
          <w:marTop w:val="200"/>
          <w:marBottom w:val="0"/>
          <w:divBdr>
            <w:top w:val="none" w:sz="0" w:space="0" w:color="auto"/>
            <w:left w:val="none" w:sz="0" w:space="0" w:color="auto"/>
            <w:bottom w:val="none" w:sz="0" w:space="0" w:color="auto"/>
            <w:right w:val="none" w:sz="0" w:space="0" w:color="auto"/>
          </w:divBdr>
        </w:div>
        <w:div w:id="432479728">
          <w:marLeft w:val="1166"/>
          <w:marRight w:val="0"/>
          <w:marTop w:val="200"/>
          <w:marBottom w:val="0"/>
          <w:divBdr>
            <w:top w:val="none" w:sz="0" w:space="0" w:color="auto"/>
            <w:left w:val="none" w:sz="0" w:space="0" w:color="auto"/>
            <w:bottom w:val="none" w:sz="0" w:space="0" w:color="auto"/>
            <w:right w:val="none" w:sz="0" w:space="0" w:color="auto"/>
          </w:divBdr>
        </w:div>
        <w:div w:id="1114448425">
          <w:marLeft w:val="547"/>
          <w:marRight w:val="0"/>
          <w:marTop w:val="200"/>
          <w:marBottom w:val="0"/>
          <w:divBdr>
            <w:top w:val="none" w:sz="0" w:space="0" w:color="auto"/>
            <w:left w:val="none" w:sz="0" w:space="0" w:color="auto"/>
            <w:bottom w:val="none" w:sz="0" w:space="0" w:color="auto"/>
            <w:right w:val="none" w:sz="0" w:space="0" w:color="auto"/>
          </w:divBdr>
        </w:div>
        <w:div w:id="1112479438">
          <w:marLeft w:val="1166"/>
          <w:marRight w:val="0"/>
          <w:marTop w:val="200"/>
          <w:marBottom w:val="0"/>
          <w:divBdr>
            <w:top w:val="none" w:sz="0" w:space="0" w:color="auto"/>
            <w:left w:val="none" w:sz="0" w:space="0" w:color="auto"/>
            <w:bottom w:val="none" w:sz="0" w:space="0" w:color="auto"/>
            <w:right w:val="none" w:sz="0" w:space="0" w:color="auto"/>
          </w:divBdr>
        </w:div>
        <w:div w:id="945040786">
          <w:marLeft w:val="1166"/>
          <w:marRight w:val="0"/>
          <w:marTop w:val="200"/>
          <w:marBottom w:val="0"/>
          <w:divBdr>
            <w:top w:val="none" w:sz="0" w:space="0" w:color="auto"/>
            <w:left w:val="none" w:sz="0" w:space="0" w:color="auto"/>
            <w:bottom w:val="none" w:sz="0" w:space="0" w:color="auto"/>
            <w:right w:val="none" w:sz="0" w:space="0" w:color="auto"/>
          </w:divBdr>
        </w:div>
        <w:div w:id="1225524102">
          <w:marLeft w:val="1166"/>
          <w:marRight w:val="0"/>
          <w:marTop w:val="200"/>
          <w:marBottom w:val="0"/>
          <w:divBdr>
            <w:top w:val="none" w:sz="0" w:space="0" w:color="auto"/>
            <w:left w:val="none" w:sz="0" w:space="0" w:color="auto"/>
            <w:bottom w:val="none" w:sz="0" w:space="0" w:color="auto"/>
            <w:right w:val="none" w:sz="0" w:space="0" w:color="auto"/>
          </w:divBdr>
        </w:div>
        <w:div w:id="1709526935">
          <w:marLeft w:val="1166"/>
          <w:marRight w:val="0"/>
          <w:marTop w:val="200"/>
          <w:marBottom w:val="0"/>
          <w:divBdr>
            <w:top w:val="none" w:sz="0" w:space="0" w:color="auto"/>
            <w:left w:val="none" w:sz="0" w:space="0" w:color="auto"/>
            <w:bottom w:val="none" w:sz="0" w:space="0" w:color="auto"/>
            <w:right w:val="none" w:sz="0" w:space="0" w:color="auto"/>
          </w:divBdr>
        </w:div>
        <w:div w:id="28116055">
          <w:marLeft w:val="1166"/>
          <w:marRight w:val="0"/>
          <w:marTop w:val="200"/>
          <w:marBottom w:val="0"/>
          <w:divBdr>
            <w:top w:val="none" w:sz="0" w:space="0" w:color="auto"/>
            <w:left w:val="none" w:sz="0" w:space="0" w:color="auto"/>
            <w:bottom w:val="none" w:sz="0" w:space="0" w:color="auto"/>
            <w:right w:val="none" w:sz="0" w:space="0" w:color="auto"/>
          </w:divBdr>
        </w:div>
        <w:div w:id="1256014503">
          <w:marLeft w:val="1166"/>
          <w:marRight w:val="0"/>
          <w:marTop w:val="200"/>
          <w:marBottom w:val="0"/>
          <w:divBdr>
            <w:top w:val="none" w:sz="0" w:space="0" w:color="auto"/>
            <w:left w:val="none" w:sz="0" w:space="0" w:color="auto"/>
            <w:bottom w:val="none" w:sz="0" w:space="0" w:color="auto"/>
            <w:right w:val="none" w:sz="0" w:space="0" w:color="auto"/>
          </w:divBdr>
        </w:div>
      </w:divsChild>
    </w:div>
    <w:div w:id="755397043">
      <w:bodyDiv w:val="1"/>
      <w:marLeft w:val="0"/>
      <w:marRight w:val="0"/>
      <w:marTop w:val="0"/>
      <w:marBottom w:val="0"/>
      <w:divBdr>
        <w:top w:val="none" w:sz="0" w:space="0" w:color="auto"/>
        <w:left w:val="none" w:sz="0" w:space="0" w:color="auto"/>
        <w:bottom w:val="none" w:sz="0" w:space="0" w:color="auto"/>
        <w:right w:val="none" w:sz="0" w:space="0" w:color="auto"/>
      </w:divBdr>
      <w:divsChild>
        <w:div w:id="1387951657">
          <w:marLeft w:val="547"/>
          <w:marRight w:val="0"/>
          <w:marTop w:val="0"/>
          <w:marBottom w:val="0"/>
          <w:divBdr>
            <w:top w:val="none" w:sz="0" w:space="0" w:color="auto"/>
            <w:left w:val="none" w:sz="0" w:space="0" w:color="auto"/>
            <w:bottom w:val="none" w:sz="0" w:space="0" w:color="auto"/>
            <w:right w:val="none" w:sz="0" w:space="0" w:color="auto"/>
          </w:divBdr>
        </w:div>
      </w:divsChild>
    </w:div>
    <w:div w:id="763575204">
      <w:bodyDiv w:val="1"/>
      <w:marLeft w:val="0"/>
      <w:marRight w:val="0"/>
      <w:marTop w:val="0"/>
      <w:marBottom w:val="0"/>
      <w:divBdr>
        <w:top w:val="none" w:sz="0" w:space="0" w:color="auto"/>
        <w:left w:val="none" w:sz="0" w:space="0" w:color="auto"/>
        <w:bottom w:val="none" w:sz="0" w:space="0" w:color="auto"/>
        <w:right w:val="none" w:sz="0" w:space="0" w:color="auto"/>
      </w:divBdr>
      <w:divsChild>
        <w:div w:id="686518574">
          <w:marLeft w:val="547"/>
          <w:marRight w:val="0"/>
          <w:marTop w:val="0"/>
          <w:marBottom w:val="0"/>
          <w:divBdr>
            <w:top w:val="none" w:sz="0" w:space="0" w:color="auto"/>
            <w:left w:val="none" w:sz="0" w:space="0" w:color="auto"/>
            <w:bottom w:val="none" w:sz="0" w:space="0" w:color="auto"/>
            <w:right w:val="none" w:sz="0" w:space="0" w:color="auto"/>
          </w:divBdr>
        </w:div>
      </w:divsChild>
    </w:div>
    <w:div w:id="779371657">
      <w:bodyDiv w:val="1"/>
      <w:marLeft w:val="0"/>
      <w:marRight w:val="0"/>
      <w:marTop w:val="0"/>
      <w:marBottom w:val="0"/>
      <w:divBdr>
        <w:top w:val="none" w:sz="0" w:space="0" w:color="auto"/>
        <w:left w:val="none" w:sz="0" w:space="0" w:color="auto"/>
        <w:bottom w:val="none" w:sz="0" w:space="0" w:color="auto"/>
        <w:right w:val="none" w:sz="0" w:space="0" w:color="auto"/>
      </w:divBdr>
      <w:divsChild>
        <w:div w:id="933322756">
          <w:marLeft w:val="547"/>
          <w:marRight w:val="0"/>
          <w:marTop w:val="0"/>
          <w:marBottom w:val="0"/>
          <w:divBdr>
            <w:top w:val="none" w:sz="0" w:space="0" w:color="auto"/>
            <w:left w:val="none" w:sz="0" w:space="0" w:color="auto"/>
            <w:bottom w:val="none" w:sz="0" w:space="0" w:color="auto"/>
            <w:right w:val="none" w:sz="0" w:space="0" w:color="auto"/>
          </w:divBdr>
        </w:div>
      </w:divsChild>
    </w:div>
    <w:div w:id="779763815">
      <w:bodyDiv w:val="1"/>
      <w:marLeft w:val="0"/>
      <w:marRight w:val="0"/>
      <w:marTop w:val="0"/>
      <w:marBottom w:val="0"/>
      <w:divBdr>
        <w:top w:val="none" w:sz="0" w:space="0" w:color="auto"/>
        <w:left w:val="none" w:sz="0" w:space="0" w:color="auto"/>
        <w:bottom w:val="none" w:sz="0" w:space="0" w:color="auto"/>
        <w:right w:val="none" w:sz="0" w:space="0" w:color="auto"/>
      </w:divBdr>
      <w:divsChild>
        <w:div w:id="773356087">
          <w:marLeft w:val="547"/>
          <w:marRight w:val="0"/>
          <w:marTop w:val="0"/>
          <w:marBottom w:val="0"/>
          <w:divBdr>
            <w:top w:val="none" w:sz="0" w:space="0" w:color="auto"/>
            <w:left w:val="none" w:sz="0" w:space="0" w:color="auto"/>
            <w:bottom w:val="none" w:sz="0" w:space="0" w:color="auto"/>
            <w:right w:val="none" w:sz="0" w:space="0" w:color="auto"/>
          </w:divBdr>
        </w:div>
      </w:divsChild>
    </w:div>
    <w:div w:id="785541301">
      <w:bodyDiv w:val="1"/>
      <w:marLeft w:val="0"/>
      <w:marRight w:val="0"/>
      <w:marTop w:val="0"/>
      <w:marBottom w:val="0"/>
      <w:divBdr>
        <w:top w:val="none" w:sz="0" w:space="0" w:color="auto"/>
        <w:left w:val="none" w:sz="0" w:space="0" w:color="auto"/>
        <w:bottom w:val="none" w:sz="0" w:space="0" w:color="auto"/>
        <w:right w:val="none" w:sz="0" w:space="0" w:color="auto"/>
      </w:divBdr>
      <w:divsChild>
        <w:div w:id="457342072">
          <w:marLeft w:val="547"/>
          <w:marRight w:val="0"/>
          <w:marTop w:val="0"/>
          <w:marBottom w:val="0"/>
          <w:divBdr>
            <w:top w:val="none" w:sz="0" w:space="0" w:color="auto"/>
            <w:left w:val="none" w:sz="0" w:space="0" w:color="auto"/>
            <w:bottom w:val="none" w:sz="0" w:space="0" w:color="auto"/>
            <w:right w:val="none" w:sz="0" w:space="0" w:color="auto"/>
          </w:divBdr>
        </w:div>
        <w:div w:id="1861700748">
          <w:marLeft w:val="547"/>
          <w:marRight w:val="0"/>
          <w:marTop w:val="0"/>
          <w:marBottom w:val="0"/>
          <w:divBdr>
            <w:top w:val="none" w:sz="0" w:space="0" w:color="auto"/>
            <w:left w:val="none" w:sz="0" w:space="0" w:color="auto"/>
            <w:bottom w:val="none" w:sz="0" w:space="0" w:color="auto"/>
            <w:right w:val="none" w:sz="0" w:space="0" w:color="auto"/>
          </w:divBdr>
        </w:div>
      </w:divsChild>
    </w:div>
    <w:div w:id="791287457">
      <w:bodyDiv w:val="1"/>
      <w:marLeft w:val="0"/>
      <w:marRight w:val="0"/>
      <w:marTop w:val="0"/>
      <w:marBottom w:val="0"/>
      <w:divBdr>
        <w:top w:val="none" w:sz="0" w:space="0" w:color="auto"/>
        <w:left w:val="none" w:sz="0" w:space="0" w:color="auto"/>
        <w:bottom w:val="none" w:sz="0" w:space="0" w:color="auto"/>
        <w:right w:val="none" w:sz="0" w:space="0" w:color="auto"/>
      </w:divBdr>
      <w:divsChild>
        <w:div w:id="1445224553">
          <w:marLeft w:val="547"/>
          <w:marRight w:val="0"/>
          <w:marTop w:val="0"/>
          <w:marBottom w:val="0"/>
          <w:divBdr>
            <w:top w:val="none" w:sz="0" w:space="0" w:color="auto"/>
            <w:left w:val="none" w:sz="0" w:space="0" w:color="auto"/>
            <w:bottom w:val="none" w:sz="0" w:space="0" w:color="auto"/>
            <w:right w:val="none" w:sz="0" w:space="0" w:color="auto"/>
          </w:divBdr>
        </w:div>
      </w:divsChild>
    </w:div>
    <w:div w:id="805128227">
      <w:bodyDiv w:val="1"/>
      <w:marLeft w:val="0"/>
      <w:marRight w:val="0"/>
      <w:marTop w:val="0"/>
      <w:marBottom w:val="0"/>
      <w:divBdr>
        <w:top w:val="none" w:sz="0" w:space="0" w:color="auto"/>
        <w:left w:val="none" w:sz="0" w:space="0" w:color="auto"/>
        <w:bottom w:val="none" w:sz="0" w:space="0" w:color="auto"/>
        <w:right w:val="none" w:sz="0" w:space="0" w:color="auto"/>
      </w:divBdr>
      <w:divsChild>
        <w:div w:id="1569224927">
          <w:marLeft w:val="547"/>
          <w:marRight w:val="0"/>
          <w:marTop w:val="0"/>
          <w:marBottom w:val="0"/>
          <w:divBdr>
            <w:top w:val="none" w:sz="0" w:space="0" w:color="auto"/>
            <w:left w:val="none" w:sz="0" w:space="0" w:color="auto"/>
            <w:bottom w:val="none" w:sz="0" w:space="0" w:color="auto"/>
            <w:right w:val="none" w:sz="0" w:space="0" w:color="auto"/>
          </w:divBdr>
        </w:div>
      </w:divsChild>
    </w:div>
    <w:div w:id="818616687">
      <w:bodyDiv w:val="1"/>
      <w:marLeft w:val="0"/>
      <w:marRight w:val="0"/>
      <w:marTop w:val="0"/>
      <w:marBottom w:val="0"/>
      <w:divBdr>
        <w:top w:val="none" w:sz="0" w:space="0" w:color="auto"/>
        <w:left w:val="none" w:sz="0" w:space="0" w:color="auto"/>
        <w:bottom w:val="none" w:sz="0" w:space="0" w:color="auto"/>
        <w:right w:val="none" w:sz="0" w:space="0" w:color="auto"/>
      </w:divBdr>
      <w:divsChild>
        <w:div w:id="203518343">
          <w:marLeft w:val="547"/>
          <w:marRight w:val="0"/>
          <w:marTop w:val="200"/>
          <w:marBottom w:val="0"/>
          <w:divBdr>
            <w:top w:val="none" w:sz="0" w:space="0" w:color="auto"/>
            <w:left w:val="none" w:sz="0" w:space="0" w:color="auto"/>
            <w:bottom w:val="none" w:sz="0" w:space="0" w:color="auto"/>
            <w:right w:val="none" w:sz="0" w:space="0" w:color="auto"/>
          </w:divBdr>
        </w:div>
        <w:div w:id="982464913">
          <w:marLeft w:val="547"/>
          <w:marRight w:val="0"/>
          <w:marTop w:val="200"/>
          <w:marBottom w:val="0"/>
          <w:divBdr>
            <w:top w:val="none" w:sz="0" w:space="0" w:color="auto"/>
            <w:left w:val="none" w:sz="0" w:space="0" w:color="auto"/>
            <w:bottom w:val="none" w:sz="0" w:space="0" w:color="auto"/>
            <w:right w:val="none" w:sz="0" w:space="0" w:color="auto"/>
          </w:divBdr>
        </w:div>
        <w:div w:id="991829145">
          <w:marLeft w:val="547"/>
          <w:marRight w:val="0"/>
          <w:marTop w:val="200"/>
          <w:marBottom w:val="0"/>
          <w:divBdr>
            <w:top w:val="none" w:sz="0" w:space="0" w:color="auto"/>
            <w:left w:val="none" w:sz="0" w:space="0" w:color="auto"/>
            <w:bottom w:val="none" w:sz="0" w:space="0" w:color="auto"/>
            <w:right w:val="none" w:sz="0" w:space="0" w:color="auto"/>
          </w:divBdr>
        </w:div>
        <w:div w:id="464810433">
          <w:marLeft w:val="547"/>
          <w:marRight w:val="0"/>
          <w:marTop w:val="200"/>
          <w:marBottom w:val="0"/>
          <w:divBdr>
            <w:top w:val="none" w:sz="0" w:space="0" w:color="auto"/>
            <w:left w:val="none" w:sz="0" w:space="0" w:color="auto"/>
            <w:bottom w:val="none" w:sz="0" w:space="0" w:color="auto"/>
            <w:right w:val="none" w:sz="0" w:space="0" w:color="auto"/>
          </w:divBdr>
        </w:div>
      </w:divsChild>
    </w:div>
    <w:div w:id="846136265">
      <w:bodyDiv w:val="1"/>
      <w:marLeft w:val="0"/>
      <w:marRight w:val="0"/>
      <w:marTop w:val="0"/>
      <w:marBottom w:val="0"/>
      <w:divBdr>
        <w:top w:val="none" w:sz="0" w:space="0" w:color="auto"/>
        <w:left w:val="none" w:sz="0" w:space="0" w:color="auto"/>
        <w:bottom w:val="none" w:sz="0" w:space="0" w:color="auto"/>
        <w:right w:val="none" w:sz="0" w:space="0" w:color="auto"/>
      </w:divBdr>
      <w:divsChild>
        <w:div w:id="1862085767">
          <w:marLeft w:val="547"/>
          <w:marRight w:val="0"/>
          <w:marTop w:val="0"/>
          <w:marBottom w:val="0"/>
          <w:divBdr>
            <w:top w:val="none" w:sz="0" w:space="0" w:color="auto"/>
            <w:left w:val="none" w:sz="0" w:space="0" w:color="auto"/>
            <w:bottom w:val="none" w:sz="0" w:space="0" w:color="auto"/>
            <w:right w:val="none" w:sz="0" w:space="0" w:color="auto"/>
          </w:divBdr>
        </w:div>
        <w:div w:id="991450164">
          <w:marLeft w:val="1166"/>
          <w:marRight w:val="0"/>
          <w:marTop w:val="0"/>
          <w:marBottom w:val="0"/>
          <w:divBdr>
            <w:top w:val="none" w:sz="0" w:space="0" w:color="auto"/>
            <w:left w:val="none" w:sz="0" w:space="0" w:color="auto"/>
            <w:bottom w:val="none" w:sz="0" w:space="0" w:color="auto"/>
            <w:right w:val="none" w:sz="0" w:space="0" w:color="auto"/>
          </w:divBdr>
        </w:div>
        <w:div w:id="22756864">
          <w:marLeft w:val="1166"/>
          <w:marRight w:val="0"/>
          <w:marTop w:val="0"/>
          <w:marBottom w:val="0"/>
          <w:divBdr>
            <w:top w:val="none" w:sz="0" w:space="0" w:color="auto"/>
            <w:left w:val="none" w:sz="0" w:space="0" w:color="auto"/>
            <w:bottom w:val="none" w:sz="0" w:space="0" w:color="auto"/>
            <w:right w:val="none" w:sz="0" w:space="0" w:color="auto"/>
          </w:divBdr>
        </w:div>
      </w:divsChild>
    </w:div>
    <w:div w:id="855967021">
      <w:bodyDiv w:val="1"/>
      <w:marLeft w:val="0"/>
      <w:marRight w:val="0"/>
      <w:marTop w:val="0"/>
      <w:marBottom w:val="0"/>
      <w:divBdr>
        <w:top w:val="none" w:sz="0" w:space="0" w:color="auto"/>
        <w:left w:val="none" w:sz="0" w:space="0" w:color="auto"/>
        <w:bottom w:val="none" w:sz="0" w:space="0" w:color="auto"/>
        <w:right w:val="none" w:sz="0" w:space="0" w:color="auto"/>
      </w:divBdr>
    </w:div>
    <w:div w:id="871763816">
      <w:bodyDiv w:val="1"/>
      <w:marLeft w:val="0"/>
      <w:marRight w:val="0"/>
      <w:marTop w:val="0"/>
      <w:marBottom w:val="0"/>
      <w:divBdr>
        <w:top w:val="none" w:sz="0" w:space="0" w:color="auto"/>
        <w:left w:val="none" w:sz="0" w:space="0" w:color="auto"/>
        <w:bottom w:val="none" w:sz="0" w:space="0" w:color="auto"/>
        <w:right w:val="none" w:sz="0" w:space="0" w:color="auto"/>
      </w:divBdr>
    </w:div>
    <w:div w:id="908930158">
      <w:bodyDiv w:val="1"/>
      <w:marLeft w:val="0"/>
      <w:marRight w:val="0"/>
      <w:marTop w:val="0"/>
      <w:marBottom w:val="0"/>
      <w:divBdr>
        <w:top w:val="none" w:sz="0" w:space="0" w:color="auto"/>
        <w:left w:val="none" w:sz="0" w:space="0" w:color="auto"/>
        <w:bottom w:val="none" w:sz="0" w:space="0" w:color="auto"/>
        <w:right w:val="none" w:sz="0" w:space="0" w:color="auto"/>
      </w:divBdr>
      <w:divsChild>
        <w:div w:id="1214273250">
          <w:marLeft w:val="1166"/>
          <w:marRight w:val="0"/>
          <w:marTop w:val="0"/>
          <w:marBottom w:val="0"/>
          <w:divBdr>
            <w:top w:val="none" w:sz="0" w:space="0" w:color="auto"/>
            <w:left w:val="none" w:sz="0" w:space="0" w:color="auto"/>
            <w:bottom w:val="none" w:sz="0" w:space="0" w:color="auto"/>
            <w:right w:val="none" w:sz="0" w:space="0" w:color="auto"/>
          </w:divBdr>
        </w:div>
        <w:div w:id="1403337008">
          <w:marLeft w:val="1166"/>
          <w:marRight w:val="0"/>
          <w:marTop w:val="0"/>
          <w:marBottom w:val="0"/>
          <w:divBdr>
            <w:top w:val="none" w:sz="0" w:space="0" w:color="auto"/>
            <w:left w:val="none" w:sz="0" w:space="0" w:color="auto"/>
            <w:bottom w:val="none" w:sz="0" w:space="0" w:color="auto"/>
            <w:right w:val="none" w:sz="0" w:space="0" w:color="auto"/>
          </w:divBdr>
        </w:div>
        <w:div w:id="1712800896">
          <w:marLeft w:val="547"/>
          <w:marRight w:val="0"/>
          <w:marTop w:val="0"/>
          <w:marBottom w:val="0"/>
          <w:divBdr>
            <w:top w:val="none" w:sz="0" w:space="0" w:color="auto"/>
            <w:left w:val="none" w:sz="0" w:space="0" w:color="auto"/>
            <w:bottom w:val="none" w:sz="0" w:space="0" w:color="auto"/>
            <w:right w:val="none" w:sz="0" w:space="0" w:color="auto"/>
          </w:divBdr>
        </w:div>
      </w:divsChild>
    </w:div>
    <w:div w:id="928394857">
      <w:bodyDiv w:val="1"/>
      <w:marLeft w:val="0"/>
      <w:marRight w:val="0"/>
      <w:marTop w:val="0"/>
      <w:marBottom w:val="0"/>
      <w:divBdr>
        <w:top w:val="none" w:sz="0" w:space="0" w:color="auto"/>
        <w:left w:val="none" w:sz="0" w:space="0" w:color="auto"/>
        <w:bottom w:val="none" w:sz="0" w:space="0" w:color="auto"/>
        <w:right w:val="none" w:sz="0" w:space="0" w:color="auto"/>
      </w:divBdr>
      <w:divsChild>
        <w:div w:id="610817108">
          <w:marLeft w:val="547"/>
          <w:marRight w:val="0"/>
          <w:marTop w:val="0"/>
          <w:marBottom w:val="0"/>
          <w:divBdr>
            <w:top w:val="none" w:sz="0" w:space="0" w:color="auto"/>
            <w:left w:val="none" w:sz="0" w:space="0" w:color="auto"/>
            <w:bottom w:val="none" w:sz="0" w:space="0" w:color="auto"/>
            <w:right w:val="none" w:sz="0" w:space="0" w:color="auto"/>
          </w:divBdr>
        </w:div>
        <w:div w:id="1549877830">
          <w:marLeft w:val="547"/>
          <w:marRight w:val="0"/>
          <w:marTop w:val="0"/>
          <w:marBottom w:val="0"/>
          <w:divBdr>
            <w:top w:val="none" w:sz="0" w:space="0" w:color="auto"/>
            <w:left w:val="none" w:sz="0" w:space="0" w:color="auto"/>
            <w:bottom w:val="none" w:sz="0" w:space="0" w:color="auto"/>
            <w:right w:val="none" w:sz="0" w:space="0" w:color="auto"/>
          </w:divBdr>
        </w:div>
      </w:divsChild>
    </w:div>
    <w:div w:id="939945936">
      <w:bodyDiv w:val="1"/>
      <w:marLeft w:val="0"/>
      <w:marRight w:val="0"/>
      <w:marTop w:val="0"/>
      <w:marBottom w:val="0"/>
      <w:divBdr>
        <w:top w:val="none" w:sz="0" w:space="0" w:color="auto"/>
        <w:left w:val="none" w:sz="0" w:space="0" w:color="auto"/>
        <w:bottom w:val="none" w:sz="0" w:space="0" w:color="auto"/>
        <w:right w:val="none" w:sz="0" w:space="0" w:color="auto"/>
      </w:divBdr>
      <w:divsChild>
        <w:div w:id="838883729">
          <w:marLeft w:val="547"/>
          <w:marRight w:val="0"/>
          <w:marTop w:val="200"/>
          <w:marBottom w:val="0"/>
          <w:divBdr>
            <w:top w:val="none" w:sz="0" w:space="0" w:color="auto"/>
            <w:left w:val="none" w:sz="0" w:space="0" w:color="auto"/>
            <w:bottom w:val="none" w:sz="0" w:space="0" w:color="auto"/>
            <w:right w:val="none" w:sz="0" w:space="0" w:color="auto"/>
          </w:divBdr>
        </w:div>
        <w:div w:id="550962848">
          <w:marLeft w:val="1166"/>
          <w:marRight w:val="0"/>
          <w:marTop w:val="200"/>
          <w:marBottom w:val="0"/>
          <w:divBdr>
            <w:top w:val="none" w:sz="0" w:space="0" w:color="auto"/>
            <w:left w:val="none" w:sz="0" w:space="0" w:color="auto"/>
            <w:bottom w:val="none" w:sz="0" w:space="0" w:color="auto"/>
            <w:right w:val="none" w:sz="0" w:space="0" w:color="auto"/>
          </w:divBdr>
        </w:div>
        <w:div w:id="1086851573">
          <w:marLeft w:val="1166"/>
          <w:marRight w:val="0"/>
          <w:marTop w:val="200"/>
          <w:marBottom w:val="0"/>
          <w:divBdr>
            <w:top w:val="none" w:sz="0" w:space="0" w:color="auto"/>
            <w:left w:val="none" w:sz="0" w:space="0" w:color="auto"/>
            <w:bottom w:val="none" w:sz="0" w:space="0" w:color="auto"/>
            <w:right w:val="none" w:sz="0" w:space="0" w:color="auto"/>
          </w:divBdr>
        </w:div>
        <w:div w:id="2137143302">
          <w:marLeft w:val="360"/>
          <w:marRight w:val="0"/>
          <w:marTop w:val="200"/>
          <w:marBottom w:val="0"/>
          <w:divBdr>
            <w:top w:val="none" w:sz="0" w:space="0" w:color="auto"/>
            <w:left w:val="none" w:sz="0" w:space="0" w:color="auto"/>
            <w:bottom w:val="none" w:sz="0" w:space="0" w:color="auto"/>
            <w:right w:val="none" w:sz="0" w:space="0" w:color="auto"/>
          </w:divBdr>
        </w:div>
        <w:div w:id="1668510473">
          <w:marLeft w:val="1166"/>
          <w:marRight w:val="0"/>
          <w:marTop w:val="200"/>
          <w:marBottom w:val="0"/>
          <w:divBdr>
            <w:top w:val="none" w:sz="0" w:space="0" w:color="auto"/>
            <w:left w:val="none" w:sz="0" w:space="0" w:color="auto"/>
            <w:bottom w:val="none" w:sz="0" w:space="0" w:color="auto"/>
            <w:right w:val="none" w:sz="0" w:space="0" w:color="auto"/>
          </w:divBdr>
        </w:div>
        <w:div w:id="2093769860">
          <w:marLeft w:val="1166"/>
          <w:marRight w:val="0"/>
          <w:marTop w:val="200"/>
          <w:marBottom w:val="0"/>
          <w:divBdr>
            <w:top w:val="none" w:sz="0" w:space="0" w:color="auto"/>
            <w:left w:val="none" w:sz="0" w:space="0" w:color="auto"/>
            <w:bottom w:val="none" w:sz="0" w:space="0" w:color="auto"/>
            <w:right w:val="none" w:sz="0" w:space="0" w:color="auto"/>
          </w:divBdr>
        </w:div>
        <w:div w:id="327633573">
          <w:marLeft w:val="1166"/>
          <w:marRight w:val="0"/>
          <w:marTop w:val="200"/>
          <w:marBottom w:val="0"/>
          <w:divBdr>
            <w:top w:val="none" w:sz="0" w:space="0" w:color="auto"/>
            <w:left w:val="none" w:sz="0" w:space="0" w:color="auto"/>
            <w:bottom w:val="none" w:sz="0" w:space="0" w:color="auto"/>
            <w:right w:val="none" w:sz="0" w:space="0" w:color="auto"/>
          </w:divBdr>
        </w:div>
      </w:divsChild>
    </w:div>
    <w:div w:id="955596081">
      <w:bodyDiv w:val="1"/>
      <w:marLeft w:val="0"/>
      <w:marRight w:val="0"/>
      <w:marTop w:val="0"/>
      <w:marBottom w:val="0"/>
      <w:divBdr>
        <w:top w:val="none" w:sz="0" w:space="0" w:color="auto"/>
        <w:left w:val="none" w:sz="0" w:space="0" w:color="auto"/>
        <w:bottom w:val="none" w:sz="0" w:space="0" w:color="auto"/>
        <w:right w:val="none" w:sz="0" w:space="0" w:color="auto"/>
      </w:divBdr>
    </w:div>
    <w:div w:id="963121916">
      <w:bodyDiv w:val="1"/>
      <w:marLeft w:val="0"/>
      <w:marRight w:val="0"/>
      <w:marTop w:val="0"/>
      <w:marBottom w:val="0"/>
      <w:divBdr>
        <w:top w:val="none" w:sz="0" w:space="0" w:color="auto"/>
        <w:left w:val="none" w:sz="0" w:space="0" w:color="auto"/>
        <w:bottom w:val="none" w:sz="0" w:space="0" w:color="auto"/>
        <w:right w:val="none" w:sz="0" w:space="0" w:color="auto"/>
      </w:divBdr>
      <w:divsChild>
        <w:div w:id="1819108490">
          <w:marLeft w:val="547"/>
          <w:marRight w:val="0"/>
          <w:marTop w:val="0"/>
          <w:marBottom w:val="0"/>
          <w:divBdr>
            <w:top w:val="none" w:sz="0" w:space="0" w:color="auto"/>
            <w:left w:val="none" w:sz="0" w:space="0" w:color="auto"/>
            <w:bottom w:val="none" w:sz="0" w:space="0" w:color="auto"/>
            <w:right w:val="none" w:sz="0" w:space="0" w:color="auto"/>
          </w:divBdr>
        </w:div>
      </w:divsChild>
    </w:div>
    <w:div w:id="973104198">
      <w:bodyDiv w:val="1"/>
      <w:marLeft w:val="0"/>
      <w:marRight w:val="0"/>
      <w:marTop w:val="0"/>
      <w:marBottom w:val="0"/>
      <w:divBdr>
        <w:top w:val="none" w:sz="0" w:space="0" w:color="auto"/>
        <w:left w:val="none" w:sz="0" w:space="0" w:color="auto"/>
        <w:bottom w:val="none" w:sz="0" w:space="0" w:color="auto"/>
        <w:right w:val="none" w:sz="0" w:space="0" w:color="auto"/>
      </w:divBdr>
      <w:divsChild>
        <w:div w:id="298415143">
          <w:marLeft w:val="1166"/>
          <w:marRight w:val="0"/>
          <w:marTop w:val="0"/>
          <w:marBottom w:val="0"/>
          <w:divBdr>
            <w:top w:val="none" w:sz="0" w:space="0" w:color="auto"/>
            <w:left w:val="none" w:sz="0" w:space="0" w:color="auto"/>
            <w:bottom w:val="none" w:sz="0" w:space="0" w:color="auto"/>
            <w:right w:val="none" w:sz="0" w:space="0" w:color="auto"/>
          </w:divBdr>
        </w:div>
        <w:div w:id="585312680">
          <w:marLeft w:val="1166"/>
          <w:marRight w:val="0"/>
          <w:marTop w:val="0"/>
          <w:marBottom w:val="0"/>
          <w:divBdr>
            <w:top w:val="none" w:sz="0" w:space="0" w:color="auto"/>
            <w:left w:val="none" w:sz="0" w:space="0" w:color="auto"/>
            <w:bottom w:val="none" w:sz="0" w:space="0" w:color="auto"/>
            <w:right w:val="none" w:sz="0" w:space="0" w:color="auto"/>
          </w:divBdr>
        </w:div>
        <w:div w:id="1098600576">
          <w:marLeft w:val="547"/>
          <w:marRight w:val="0"/>
          <w:marTop w:val="0"/>
          <w:marBottom w:val="0"/>
          <w:divBdr>
            <w:top w:val="none" w:sz="0" w:space="0" w:color="auto"/>
            <w:left w:val="none" w:sz="0" w:space="0" w:color="auto"/>
            <w:bottom w:val="none" w:sz="0" w:space="0" w:color="auto"/>
            <w:right w:val="none" w:sz="0" w:space="0" w:color="auto"/>
          </w:divBdr>
        </w:div>
        <w:div w:id="1911964806">
          <w:marLeft w:val="1166"/>
          <w:marRight w:val="0"/>
          <w:marTop w:val="0"/>
          <w:marBottom w:val="0"/>
          <w:divBdr>
            <w:top w:val="none" w:sz="0" w:space="0" w:color="auto"/>
            <w:left w:val="none" w:sz="0" w:space="0" w:color="auto"/>
            <w:bottom w:val="none" w:sz="0" w:space="0" w:color="auto"/>
            <w:right w:val="none" w:sz="0" w:space="0" w:color="auto"/>
          </w:divBdr>
        </w:div>
      </w:divsChild>
    </w:div>
    <w:div w:id="979505031">
      <w:bodyDiv w:val="1"/>
      <w:marLeft w:val="0"/>
      <w:marRight w:val="0"/>
      <w:marTop w:val="0"/>
      <w:marBottom w:val="0"/>
      <w:divBdr>
        <w:top w:val="none" w:sz="0" w:space="0" w:color="auto"/>
        <w:left w:val="none" w:sz="0" w:space="0" w:color="auto"/>
        <w:bottom w:val="none" w:sz="0" w:space="0" w:color="auto"/>
        <w:right w:val="none" w:sz="0" w:space="0" w:color="auto"/>
      </w:divBdr>
    </w:div>
    <w:div w:id="980236857">
      <w:bodyDiv w:val="1"/>
      <w:marLeft w:val="0"/>
      <w:marRight w:val="0"/>
      <w:marTop w:val="0"/>
      <w:marBottom w:val="0"/>
      <w:divBdr>
        <w:top w:val="none" w:sz="0" w:space="0" w:color="auto"/>
        <w:left w:val="none" w:sz="0" w:space="0" w:color="auto"/>
        <w:bottom w:val="none" w:sz="0" w:space="0" w:color="auto"/>
        <w:right w:val="none" w:sz="0" w:space="0" w:color="auto"/>
      </w:divBdr>
      <w:divsChild>
        <w:div w:id="561454440">
          <w:marLeft w:val="547"/>
          <w:marRight w:val="0"/>
          <w:marTop w:val="0"/>
          <w:marBottom w:val="0"/>
          <w:divBdr>
            <w:top w:val="none" w:sz="0" w:space="0" w:color="auto"/>
            <w:left w:val="none" w:sz="0" w:space="0" w:color="auto"/>
            <w:bottom w:val="none" w:sz="0" w:space="0" w:color="auto"/>
            <w:right w:val="none" w:sz="0" w:space="0" w:color="auto"/>
          </w:divBdr>
        </w:div>
      </w:divsChild>
    </w:div>
    <w:div w:id="992223355">
      <w:bodyDiv w:val="1"/>
      <w:marLeft w:val="0"/>
      <w:marRight w:val="0"/>
      <w:marTop w:val="0"/>
      <w:marBottom w:val="0"/>
      <w:divBdr>
        <w:top w:val="none" w:sz="0" w:space="0" w:color="auto"/>
        <w:left w:val="none" w:sz="0" w:space="0" w:color="auto"/>
        <w:bottom w:val="none" w:sz="0" w:space="0" w:color="auto"/>
        <w:right w:val="none" w:sz="0" w:space="0" w:color="auto"/>
      </w:divBdr>
      <w:divsChild>
        <w:div w:id="850069176">
          <w:marLeft w:val="547"/>
          <w:marRight w:val="0"/>
          <w:marTop w:val="0"/>
          <w:marBottom w:val="0"/>
          <w:divBdr>
            <w:top w:val="none" w:sz="0" w:space="0" w:color="auto"/>
            <w:left w:val="none" w:sz="0" w:space="0" w:color="auto"/>
            <w:bottom w:val="none" w:sz="0" w:space="0" w:color="auto"/>
            <w:right w:val="none" w:sz="0" w:space="0" w:color="auto"/>
          </w:divBdr>
        </w:div>
        <w:div w:id="672953287">
          <w:marLeft w:val="547"/>
          <w:marRight w:val="0"/>
          <w:marTop w:val="0"/>
          <w:marBottom w:val="0"/>
          <w:divBdr>
            <w:top w:val="none" w:sz="0" w:space="0" w:color="auto"/>
            <w:left w:val="none" w:sz="0" w:space="0" w:color="auto"/>
            <w:bottom w:val="none" w:sz="0" w:space="0" w:color="auto"/>
            <w:right w:val="none" w:sz="0" w:space="0" w:color="auto"/>
          </w:divBdr>
        </w:div>
      </w:divsChild>
    </w:div>
    <w:div w:id="1003582142">
      <w:bodyDiv w:val="1"/>
      <w:marLeft w:val="0"/>
      <w:marRight w:val="0"/>
      <w:marTop w:val="0"/>
      <w:marBottom w:val="0"/>
      <w:divBdr>
        <w:top w:val="none" w:sz="0" w:space="0" w:color="auto"/>
        <w:left w:val="none" w:sz="0" w:space="0" w:color="auto"/>
        <w:bottom w:val="none" w:sz="0" w:space="0" w:color="auto"/>
        <w:right w:val="none" w:sz="0" w:space="0" w:color="auto"/>
      </w:divBdr>
      <w:divsChild>
        <w:div w:id="407120313">
          <w:marLeft w:val="547"/>
          <w:marRight w:val="0"/>
          <w:marTop w:val="200"/>
          <w:marBottom w:val="0"/>
          <w:divBdr>
            <w:top w:val="none" w:sz="0" w:space="0" w:color="auto"/>
            <w:left w:val="none" w:sz="0" w:space="0" w:color="auto"/>
            <w:bottom w:val="none" w:sz="0" w:space="0" w:color="auto"/>
            <w:right w:val="none" w:sz="0" w:space="0" w:color="auto"/>
          </w:divBdr>
        </w:div>
        <w:div w:id="2041933648">
          <w:marLeft w:val="547"/>
          <w:marRight w:val="0"/>
          <w:marTop w:val="200"/>
          <w:marBottom w:val="0"/>
          <w:divBdr>
            <w:top w:val="none" w:sz="0" w:space="0" w:color="auto"/>
            <w:left w:val="none" w:sz="0" w:space="0" w:color="auto"/>
            <w:bottom w:val="none" w:sz="0" w:space="0" w:color="auto"/>
            <w:right w:val="none" w:sz="0" w:space="0" w:color="auto"/>
          </w:divBdr>
        </w:div>
        <w:div w:id="1809736078">
          <w:marLeft w:val="547"/>
          <w:marRight w:val="0"/>
          <w:marTop w:val="200"/>
          <w:marBottom w:val="0"/>
          <w:divBdr>
            <w:top w:val="none" w:sz="0" w:space="0" w:color="auto"/>
            <w:left w:val="none" w:sz="0" w:space="0" w:color="auto"/>
            <w:bottom w:val="none" w:sz="0" w:space="0" w:color="auto"/>
            <w:right w:val="none" w:sz="0" w:space="0" w:color="auto"/>
          </w:divBdr>
        </w:div>
        <w:div w:id="1953436911">
          <w:marLeft w:val="1166"/>
          <w:marRight w:val="0"/>
          <w:marTop w:val="200"/>
          <w:marBottom w:val="0"/>
          <w:divBdr>
            <w:top w:val="none" w:sz="0" w:space="0" w:color="auto"/>
            <w:left w:val="none" w:sz="0" w:space="0" w:color="auto"/>
            <w:bottom w:val="none" w:sz="0" w:space="0" w:color="auto"/>
            <w:right w:val="none" w:sz="0" w:space="0" w:color="auto"/>
          </w:divBdr>
        </w:div>
        <w:div w:id="1668946388">
          <w:marLeft w:val="1166"/>
          <w:marRight w:val="0"/>
          <w:marTop w:val="200"/>
          <w:marBottom w:val="0"/>
          <w:divBdr>
            <w:top w:val="none" w:sz="0" w:space="0" w:color="auto"/>
            <w:left w:val="none" w:sz="0" w:space="0" w:color="auto"/>
            <w:bottom w:val="none" w:sz="0" w:space="0" w:color="auto"/>
            <w:right w:val="none" w:sz="0" w:space="0" w:color="auto"/>
          </w:divBdr>
        </w:div>
        <w:div w:id="1288513807">
          <w:marLeft w:val="1166"/>
          <w:marRight w:val="0"/>
          <w:marTop w:val="200"/>
          <w:marBottom w:val="0"/>
          <w:divBdr>
            <w:top w:val="none" w:sz="0" w:space="0" w:color="auto"/>
            <w:left w:val="none" w:sz="0" w:space="0" w:color="auto"/>
            <w:bottom w:val="none" w:sz="0" w:space="0" w:color="auto"/>
            <w:right w:val="none" w:sz="0" w:space="0" w:color="auto"/>
          </w:divBdr>
        </w:div>
      </w:divsChild>
    </w:div>
    <w:div w:id="1022632976">
      <w:bodyDiv w:val="1"/>
      <w:marLeft w:val="0"/>
      <w:marRight w:val="0"/>
      <w:marTop w:val="0"/>
      <w:marBottom w:val="0"/>
      <w:divBdr>
        <w:top w:val="none" w:sz="0" w:space="0" w:color="auto"/>
        <w:left w:val="none" w:sz="0" w:space="0" w:color="auto"/>
        <w:bottom w:val="none" w:sz="0" w:space="0" w:color="auto"/>
        <w:right w:val="none" w:sz="0" w:space="0" w:color="auto"/>
      </w:divBdr>
    </w:div>
    <w:div w:id="1029646983">
      <w:bodyDiv w:val="1"/>
      <w:marLeft w:val="0"/>
      <w:marRight w:val="0"/>
      <w:marTop w:val="0"/>
      <w:marBottom w:val="0"/>
      <w:divBdr>
        <w:top w:val="none" w:sz="0" w:space="0" w:color="auto"/>
        <w:left w:val="none" w:sz="0" w:space="0" w:color="auto"/>
        <w:bottom w:val="none" w:sz="0" w:space="0" w:color="auto"/>
        <w:right w:val="none" w:sz="0" w:space="0" w:color="auto"/>
      </w:divBdr>
      <w:divsChild>
        <w:div w:id="1526944779">
          <w:marLeft w:val="547"/>
          <w:marRight w:val="0"/>
          <w:marTop w:val="0"/>
          <w:marBottom w:val="0"/>
          <w:divBdr>
            <w:top w:val="none" w:sz="0" w:space="0" w:color="auto"/>
            <w:left w:val="none" w:sz="0" w:space="0" w:color="auto"/>
            <w:bottom w:val="none" w:sz="0" w:space="0" w:color="auto"/>
            <w:right w:val="none" w:sz="0" w:space="0" w:color="auto"/>
          </w:divBdr>
        </w:div>
      </w:divsChild>
    </w:div>
    <w:div w:id="1032340641">
      <w:bodyDiv w:val="1"/>
      <w:marLeft w:val="0"/>
      <w:marRight w:val="0"/>
      <w:marTop w:val="0"/>
      <w:marBottom w:val="0"/>
      <w:divBdr>
        <w:top w:val="none" w:sz="0" w:space="0" w:color="auto"/>
        <w:left w:val="none" w:sz="0" w:space="0" w:color="auto"/>
        <w:bottom w:val="none" w:sz="0" w:space="0" w:color="auto"/>
        <w:right w:val="none" w:sz="0" w:space="0" w:color="auto"/>
      </w:divBdr>
      <w:divsChild>
        <w:div w:id="817729">
          <w:marLeft w:val="547"/>
          <w:marRight w:val="0"/>
          <w:marTop w:val="0"/>
          <w:marBottom w:val="0"/>
          <w:divBdr>
            <w:top w:val="none" w:sz="0" w:space="0" w:color="auto"/>
            <w:left w:val="none" w:sz="0" w:space="0" w:color="auto"/>
            <w:bottom w:val="none" w:sz="0" w:space="0" w:color="auto"/>
            <w:right w:val="none" w:sz="0" w:space="0" w:color="auto"/>
          </w:divBdr>
        </w:div>
      </w:divsChild>
    </w:div>
    <w:div w:id="1045329511">
      <w:bodyDiv w:val="1"/>
      <w:marLeft w:val="0"/>
      <w:marRight w:val="0"/>
      <w:marTop w:val="0"/>
      <w:marBottom w:val="0"/>
      <w:divBdr>
        <w:top w:val="none" w:sz="0" w:space="0" w:color="auto"/>
        <w:left w:val="none" w:sz="0" w:space="0" w:color="auto"/>
        <w:bottom w:val="none" w:sz="0" w:space="0" w:color="auto"/>
        <w:right w:val="none" w:sz="0" w:space="0" w:color="auto"/>
      </w:divBdr>
    </w:div>
    <w:div w:id="1048797553">
      <w:bodyDiv w:val="1"/>
      <w:marLeft w:val="0"/>
      <w:marRight w:val="0"/>
      <w:marTop w:val="0"/>
      <w:marBottom w:val="0"/>
      <w:divBdr>
        <w:top w:val="none" w:sz="0" w:space="0" w:color="auto"/>
        <w:left w:val="none" w:sz="0" w:space="0" w:color="auto"/>
        <w:bottom w:val="none" w:sz="0" w:space="0" w:color="auto"/>
        <w:right w:val="none" w:sz="0" w:space="0" w:color="auto"/>
      </w:divBdr>
      <w:divsChild>
        <w:div w:id="318198211">
          <w:marLeft w:val="547"/>
          <w:marRight w:val="0"/>
          <w:marTop w:val="0"/>
          <w:marBottom w:val="0"/>
          <w:divBdr>
            <w:top w:val="none" w:sz="0" w:space="0" w:color="auto"/>
            <w:left w:val="none" w:sz="0" w:space="0" w:color="auto"/>
            <w:bottom w:val="none" w:sz="0" w:space="0" w:color="auto"/>
            <w:right w:val="none" w:sz="0" w:space="0" w:color="auto"/>
          </w:divBdr>
        </w:div>
        <w:div w:id="1304120746">
          <w:marLeft w:val="547"/>
          <w:marRight w:val="0"/>
          <w:marTop w:val="0"/>
          <w:marBottom w:val="0"/>
          <w:divBdr>
            <w:top w:val="none" w:sz="0" w:space="0" w:color="auto"/>
            <w:left w:val="none" w:sz="0" w:space="0" w:color="auto"/>
            <w:bottom w:val="none" w:sz="0" w:space="0" w:color="auto"/>
            <w:right w:val="none" w:sz="0" w:space="0" w:color="auto"/>
          </w:divBdr>
        </w:div>
      </w:divsChild>
    </w:div>
    <w:div w:id="1051997346">
      <w:bodyDiv w:val="1"/>
      <w:marLeft w:val="0"/>
      <w:marRight w:val="0"/>
      <w:marTop w:val="0"/>
      <w:marBottom w:val="0"/>
      <w:divBdr>
        <w:top w:val="none" w:sz="0" w:space="0" w:color="auto"/>
        <w:left w:val="none" w:sz="0" w:space="0" w:color="auto"/>
        <w:bottom w:val="none" w:sz="0" w:space="0" w:color="auto"/>
        <w:right w:val="none" w:sz="0" w:space="0" w:color="auto"/>
      </w:divBdr>
      <w:divsChild>
        <w:div w:id="952443317">
          <w:marLeft w:val="547"/>
          <w:marRight w:val="0"/>
          <w:marTop w:val="0"/>
          <w:marBottom w:val="0"/>
          <w:divBdr>
            <w:top w:val="none" w:sz="0" w:space="0" w:color="auto"/>
            <w:left w:val="none" w:sz="0" w:space="0" w:color="auto"/>
            <w:bottom w:val="none" w:sz="0" w:space="0" w:color="auto"/>
            <w:right w:val="none" w:sz="0" w:space="0" w:color="auto"/>
          </w:divBdr>
        </w:div>
      </w:divsChild>
    </w:div>
    <w:div w:id="1053504494">
      <w:bodyDiv w:val="1"/>
      <w:marLeft w:val="0"/>
      <w:marRight w:val="0"/>
      <w:marTop w:val="0"/>
      <w:marBottom w:val="0"/>
      <w:divBdr>
        <w:top w:val="none" w:sz="0" w:space="0" w:color="auto"/>
        <w:left w:val="none" w:sz="0" w:space="0" w:color="auto"/>
        <w:bottom w:val="none" w:sz="0" w:space="0" w:color="auto"/>
        <w:right w:val="none" w:sz="0" w:space="0" w:color="auto"/>
      </w:divBdr>
      <w:divsChild>
        <w:div w:id="591161008">
          <w:marLeft w:val="547"/>
          <w:marRight w:val="0"/>
          <w:marTop w:val="0"/>
          <w:marBottom w:val="0"/>
          <w:divBdr>
            <w:top w:val="none" w:sz="0" w:space="0" w:color="auto"/>
            <w:left w:val="none" w:sz="0" w:space="0" w:color="auto"/>
            <w:bottom w:val="none" w:sz="0" w:space="0" w:color="auto"/>
            <w:right w:val="none" w:sz="0" w:space="0" w:color="auto"/>
          </w:divBdr>
        </w:div>
        <w:div w:id="1724716592">
          <w:marLeft w:val="547"/>
          <w:marRight w:val="0"/>
          <w:marTop w:val="0"/>
          <w:marBottom w:val="0"/>
          <w:divBdr>
            <w:top w:val="none" w:sz="0" w:space="0" w:color="auto"/>
            <w:left w:val="none" w:sz="0" w:space="0" w:color="auto"/>
            <w:bottom w:val="none" w:sz="0" w:space="0" w:color="auto"/>
            <w:right w:val="none" w:sz="0" w:space="0" w:color="auto"/>
          </w:divBdr>
        </w:div>
      </w:divsChild>
    </w:div>
    <w:div w:id="1066034281">
      <w:bodyDiv w:val="1"/>
      <w:marLeft w:val="0"/>
      <w:marRight w:val="0"/>
      <w:marTop w:val="0"/>
      <w:marBottom w:val="0"/>
      <w:divBdr>
        <w:top w:val="none" w:sz="0" w:space="0" w:color="auto"/>
        <w:left w:val="none" w:sz="0" w:space="0" w:color="auto"/>
        <w:bottom w:val="none" w:sz="0" w:space="0" w:color="auto"/>
        <w:right w:val="none" w:sz="0" w:space="0" w:color="auto"/>
      </w:divBdr>
    </w:div>
    <w:div w:id="1078551670">
      <w:bodyDiv w:val="1"/>
      <w:marLeft w:val="0"/>
      <w:marRight w:val="0"/>
      <w:marTop w:val="0"/>
      <w:marBottom w:val="0"/>
      <w:divBdr>
        <w:top w:val="none" w:sz="0" w:space="0" w:color="auto"/>
        <w:left w:val="none" w:sz="0" w:space="0" w:color="auto"/>
        <w:bottom w:val="none" w:sz="0" w:space="0" w:color="auto"/>
        <w:right w:val="none" w:sz="0" w:space="0" w:color="auto"/>
      </w:divBdr>
      <w:divsChild>
        <w:div w:id="515075872">
          <w:marLeft w:val="547"/>
          <w:marRight w:val="0"/>
          <w:marTop w:val="0"/>
          <w:marBottom w:val="0"/>
          <w:divBdr>
            <w:top w:val="none" w:sz="0" w:space="0" w:color="auto"/>
            <w:left w:val="none" w:sz="0" w:space="0" w:color="auto"/>
            <w:bottom w:val="none" w:sz="0" w:space="0" w:color="auto"/>
            <w:right w:val="none" w:sz="0" w:space="0" w:color="auto"/>
          </w:divBdr>
        </w:div>
      </w:divsChild>
    </w:div>
    <w:div w:id="1096291346">
      <w:bodyDiv w:val="1"/>
      <w:marLeft w:val="0"/>
      <w:marRight w:val="0"/>
      <w:marTop w:val="0"/>
      <w:marBottom w:val="0"/>
      <w:divBdr>
        <w:top w:val="none" w:sz="0" w:space="0" w:color="auto"/>
        <w:left w:val="none" w:sz="0" w:space="0" w:color="auto"/>
        <w:bottom w:val="none" w:sz="0" w:space="0" w:color="auto"/>
        <w:right w:val="none" w:sz="0" w:space="0" w:color="auto"/>
      </w:divBdr>
      <w:divsChild>
        <w:div w:id="1536036553">
          <w:marLeft w:val="547"/>
          <w:marRight w:val="0"/>
          <w:marTop w:val="0"/>
          <w:marBottom w:val="0"/>
          <w:divBdr>
            <w:top w:val="none" w:sz="0" w:space="0" w:color="auto"/>
            <w:left w:val="none" w:sz="0" w:space="0" w:color="auto"/>
            <w:bottom w:val="none" w:sz="0" w:space="0" w:color="auto"/>
            <w:right w:val="none" w:sz="0" w:space="0" w:color="auto"/>
          </w:divBdr>
        </w:div>
      </w:divsChild>
    </w:div>
    <w:div w:id="1106386882">
      <w:bodyDiv w:val="1"/>
      <w:marLeft w:val="0"/>
      <w:marRight w:val="0"/>
      <w:marTop w:val="0"/>
      <w:marBottom w:val="0"/>
      <w:divBdr>
        <w:top w:val="none" w:sz="0" w:space="0" w:color="auto"/>
        <w:left w:val="none" w:sz="0" w:space="0" w:color="auto"/>
        <w:bottom w:val="none" w:sz="0" w:space="0" w:color="auto"/>
        <w:right w:val="none" w:sz="0" w:space="0" w:color="auto"/>
      </w:divBdr>
    </w:div>
    <w:div w:id="1109592501">
      <w:bodyDiv w:val="1"/>
      <w:marLeft w:val="0"/>
      <w:marRight w:val="0"/>
      <w:marTop w:val="0"/>
      <w:marBottom w:val="0"/>
      <w:divBdr>
        <w:top w:val="none" w:sz="0" w:space="0" w:color="auto"/>
        <w:left w:val="none" w:sz="0" w:space="0" w:color="auto"/>
        <w:bottom w:val="none" w:sz="0" w:space="0" w:color="auto"/>
        <w:right w:val="none" w:sz="0" w:space="0" w:color="auto"/>
      </w:divBdr>
      <w:divsChild>
        <w:div w:id="960189095">
          <w:marLeft w:val="547"/>
          <w:marRight w:val="0"/>
          <w:marTop w:val="200"/>
          <w:marBottom w:val="0"/>
          <w:divBdr>
            <w:top w:val="none" w:sz="0" w:space="0" w:color="auto"/>
            <w:left w:val="none" w:sz="0" w:space="0" w:color="auto"/>
            <w:bottom w:val="none" w:sz="0" w:space="0" w:color="auto"/>
            <w:right w:val="none" w:sz="0" w:space="0" w:color="auto"/>
          </w:divBdr>
        </w:div>
        <w:div w:id="38284258">
          <w:marLeft w:val="547"/>
          <w:marRight w:val="0"/>
          <w:marTop w:val="200"/>
          <w:marBottom w:val="0"/>
          <w:divBdr>
            <w:top w:val="none" w:sz="0" w:space="0" w:color="auto"/>
            <w:left w:val="none" w:sz="0" w:space="0" w:color="auto"/>
            <w:bottom w:val="none" w:sz="0" w:space="0" w:color="auto"/>
            <w:right w:val="none" w:sz="0" w:space="0" w:color="auto"/>
          </w:divBdr>
        </w:div>
        <w:div w:id="497228430">
          <w:marLeft w:val="547"/>
          <w:marRight w:val="0"/>
          <w:marTop w:val="200"/>
          <w:marBottom w:val="0"/>
          <w:divBdr>
            <w:top w:val="none" w:sz="0" w:space="0" w:color="auto"/>
            <w:left w:val="none" w:sz="0" w:space="0" w:color="auto"/>
            <w:bottom w:val="none" w:sz="0" w:space="0" w:color="auto"/>
            <w:right w:val="none" w:sz="0" w:space="0" w:color="auto"/>
          </w:divBdr>
        </w:div>
        <w:div w:id="1826117234">
          <w:marLeft w:val="1166"/>
          <w:marRight w:val="0"/>
          <w:marTop w:val="200"/>
          <w:marBottom w:val="0"/>
          <w:divBdr>
            <w:top w:val="none" w:sz="0" w:space="0" w:color="auto"/>
            <w:left w:val="none" w:sz="0" w:space="0" w:color="auto"/>
            <w:bottom w:val="none" w:sz="0" w:space="0" w:color="auto"/>
            <w:right w:val="none" w:sz="0" w:space="0" w:color="auto"/>
          </w:divBdr>
        </w:div>
        <w:div w:id="948971415">
          <w:marLeft w:val="1166"/>
          <w:marRight w:val="0"/>
          <w:marTop w:val="200"/>
          <w:marBottom w:val="0"/>
          <w:divBdr>
            <w:top w:val="none" w:sz="0" w:space="0" w:color="auto"/>
            <w:left w:val="none" w:sz="0" w:space="0" w:color="auto"/>
            <w:bottom w:val="none" w:sz="0" w:space="0" w:color="auto"/>
            <w:right w:val="none" w:sz="0" w:space="0" w:color="auto"/>
          </w:divBdr>
        </w:div>
        <w:div w:id="627707970">
          <w:marLeft w:val="547"/>
          <w:marRight w:val="0"/>
          <w:marTop w:val="200"/>
          <w:marBottom w:val="0"/>
          <w:divBdr>
            <w:top w:val="none" w:sz="0" w:space="0" w:color="auto"/>
            <w:left w:val="none" w:sz="0" w:space="0" w:color="auto"/>
            <w:bottom w:val="none" w:sz="0" w:space="0" w:color="auto"/>
            <w:right w:val="none" w:sz="0" w:space="0" w:color="auto"/>
          </w:divBdr>
        </w:div>
      </w:divsChild>
    </w:div>
    <w:div w:id="1116216958">
      <w:bodyDiv w:val="1"/>
      <w:marLeft w:val="0"/>
      <w:marRight w:val="0"/>
      <w:marTop w:val="0"/>
      <w:marBottom w:val="0"/>
      <w:divBdr>
        <w:top w:val="none" w:sz="0" w:space="0" w:color="auto"/>
        <w:left w:val="none" w:sz="0" w:space="0" w:color="auto"/>
        <w:bottom w:val="none" w:sz="0" w:space="0" w:color="auto"/>
        <w:right w:val="none" w:sz="0" w:space="0" w:color="auto"/>
      </w:divBdr>
      <w:divsChild>
        <w:div w:id="718436632">
          <w:marLeft w:val="547"/>
          <w:marRight w:val="0"/>
          <w:marTop w:val="0"/>
          <w:marBottom w:val="0"/>
          <w:divBdr>
            <w:top w:val="none" w:sz="0" w:space="0" w:color="auto"/>
            <w:left w:val="none" w:sz="0" w:space="0" w:color="auto"/>
            <w:bottom w:val="none" w:sz="0" w:space="0" w:color="auto"/>
            <w:right w:val="none" w:sz="0" w:space="0" w:color="auto"/>
          </w:divBdr>
        </w:div>
      </w:divsChild>
    </w:div>
    <w:div w:id="1146358653">
      <w:bodyDiv w:val="1"/>
      <w:marLeft w:val="0"/>
      <w:marRight w:val="0"/>
      <w:marTop w:val="0"/>
      <w:marBottom w:val="0"/>
      <w:divBdr>
        <w:top w:val="none" w:sz="0" w:space="0" w:color="auto"/>
        <w:left w:val="none" w:sz="0" w:space="0" w:color="auto"/>
        <w:bottom w:val="none" w:sz="0" w:space="0" w:color="auto"/>
        <w:right w:val="none" w:sz="0" w:space="0" w:color="auto"/>
      </w:divBdr>
      <w:divsChild>
        <w:div w:id="467161355">
          <w:marLeft w:val="547"/>
          <w:marRight w:val="0"/>
          <w:marTop w:val="0"/>
          <w:marBottom w:val="0"/>
          <w:divBdr>
            <w:top w:val="none" w:sz="0" w:space="0" w:color="auto"/>
            <w:left w:val="none" w:sz="0" w:space="0" w:color="auto"/>
            <w:bottom w:val="none" w:sz="0" w:space="0" w:color="auto"/>
            <w:right w:val="none" w:sz="0" w:space="0" w:color="auto"/>
          </w:divBdr>
        </w:div>
      </w:divsChild>
    </w:div>
    <w:div w:id="1148861269">
      <w:bodyDiv w:val="1"/>
      <w:marLeft w:val="0"/>
      <w:marRight w:val="0"/>
      <w:marTop w:val="0"/>
      <w:marBottom w:val="0"/>
      <w:divBdr>
        <w:top w:val="none" w:sz="0" w:space="0" w:color="auto"/>
        <w:left w:val="none" w:sz="0" w:space="0" w:color="auto"/>
        <w:bottom w:val="none" w:sz="0" w:space="0" w:color="auto"/>
        <w:right w:val="none" w:sz="0" w:space="0" w:color="auto"/>
      </w:divBdr>
      <w:divsChild>
        <w:div w:id="113444412">
          <w:marLeft w:val="1166"/>
          <w:marRight w:val="0"/>
          <w:marTop w:val="0"/>
          <w:marBottom w:val="0"/>
          <w:divBdr>
            <w:top w:val="none" w:sz="0" w:space="0" w:color="auto"/>
            <w:left w:val="none" w:sz="0" w:space="0" w:color="auto"/>
            <w:bottom w:val="none" w:sz="0" w:space="0" w:color="auto"/>
            <w:right w:val="none" w:sz="0" w:space="0" w:color="auto"/>
          </w:divBdr>
        </w:div>
        <w:div w:id="168713241">
          <w:marLeft w:val="1166"/>
          <w:marRight w:val="0"/>
          <w:marTop w:val="0"/>
          <w:marBottom w:val="0"/>
          <w:divBdr>
            <w:top w:val="none" w:sz="0" w:space="0" w:color="auto"/>
            <w:left w:val="none" w:sz="0" w:space="0" w:color="auto"/>
            <w:bottom w:val="none" w:sz="0" w:space="0" w:color="auto"/>
            <w:right w:val="none" w:sz="0" w:space="0" w:color="auto"/>
          </w:divBdr>
        </w:div>
        <w:div w:id="944113191">
          <w:marLeft w:val="1166"/>
          <w:marRight w:val="0"/>
          <w:marTop w:val="0"/>
          <w:marBottom w:val="0"/>
          <w:divBdr>
            <w:top w:val="none" w:sz="0" w:space="0" w:color="auto"/>
            <w:left w:val="none" w:sz="0" w:space="0" w:color="auto"/>
            <w:bottom w:val="none" w:sz="0" w:space="0" w:color="auto"/>
            <w:right w:val="none" w:sz="0" w:space="0" w:color="auto"/>
          </w:divBdr>
        </w:div>
        <w:div w:id="1115175995">
          <w:marLeft w:val="1166"/>
          <w:marRight w:val="0"/>
          <w:marTop w:val="0"/>
          <w:marBottom w:val="0"/>
          <w:divBdr>
            <w:top w:val="none" w:sz="0" w:space="0" w:color="auto"/>
            <w:left w:val="none" w:sz="0" w:space="0" w:color="auto"/>
            <w:bottom w:val="none" w:sz="0" w:space="0" w:color="auto"/>
            <w:right w:val="none" w:sz="0" w:space="0" w:color="auto"/>
          </w:divBdr>
        </w:div>
        <w:div w:id="1244298690">
          <w:marLeft w:val="1166"/>
          <w:marRight w:val="0"/>
          <w:marTop w:val="0"/>
          <w:marBottom w:val="0"/>
          <w:divBdr>
            <w:top w:val="none" w:sz="0" w:space="0" w:color="auto"/>
            <w:left w:val="none" w:sz="0" w:space="0" w:color="auto"/>
            <w:bottom w:val="none" w:sz="0" w:space="0" w:color="auto"/>
            <w:right w:val="none" w:sz="0" w:space="0" w:color="auto"/>
          </w:divBdr>
        </w:div>
        <w:div w:id="2103599689">
          <w:marLeft w:val="547"/>
          <w:marRight w:val="0"/>
          <w:marTop w:val="0"/>
          <w:marBottom w:val="0"/>
          <w:divBdr>
            <w:top w:val="none" w:sz="0" w:space="0" w:color="auto"/>
            <w:left w:val="none" w:sz="0" w:space="0" w:color="auto"/>
            <w:bottom w:val="none" w:sz="0" w:space="0" w:color="auto"/>
            <w:right w:val="none" w:sz="0" w:space="0" w:color="auto"/>
          </w:divBdr>
        </w:div>
      </w:divsChild>
    </w:div>
    <w:div w:id="1165898357">
      <w:bodyDiv w:val="1"/>
      <w:marLeft w:val="0"/>
      <w:marRight w:val="0"/>
      <w:marTop w:val="0"/>
      <w:marBottom w:val="0"/>
      <w:divBdr>
        <w:top w:val="none" w:sz="0" w:space="0" w:color="auto"/>
        <w:left w:val="none" w:sz="0" w:space="0" w:color="auto"/>
        <w:bottom w:val="none" w:sz="0" w:space="0" w:color="auto"/>
        <w:right w:val="none" w:sz="0" w:space="0" w:color="auto"/>
      </w:divBdr>
      <w:divsChild>
        <w:div w:id="2126272236">
          <w:marLeft w:val="547"/>
          <w:marRight w:val="0"/>
          <w:marTop w:val="0"/>
          <w:marBottom w:val="0"/>
          <w:divBdr>
            <w:top w:val="none" w:sz="0" w:space="0" w:color="auto"/>
            <w:left w:val="none" w:sz="0" w:space="0" w:color="auto"/>
            <w:bottom w:val="none" w:sz="0" w:space="0" w:color="auto"/>
            <w:right w:val="none" w:sz="0" w:space="0" w:color="auto"/>
          </w:divBdr>
        </w:div>
      </w:divsChild>
    </w:div>
    <w:div w:id="1172455498">
      <w:bodyDiv w:val="1"/>
      <w:marLeft w:val="0"/>
      <w:marRight w:val="0"/>
      <w:marTop w:val="0"/>
      <w:marBottom w:val="0"/>
      <w:divBdr>
        <w:top w:val="none" w:sz="0" w:space="0" w:color="auto"/>
        <w:left w:val="none" w:sz="0" w:space="0" w:color="auto"/>
        <w:bottom w:val="none" w:sz="0" w:space="0" w:color="auto"/>
        <w:right w:val="none" w:sz="0" w:space="0" w:color="auto"/>
      </w:divBdr>
      <w:divsChild>
        <w:div w:id="1374040283">
          <w:marLeft w:val="547"/>
          <w:marRight w:val="0"/>
          <w:marTop w:val="0"/>
          <w:marBottom w:val="0"/>
          <w:divBdr>
            <w:top w:val="none" w:sz="0" w:space="0" w:color="auto"/>
            <w:left w:val="none" w:sz="0" w:space="0" w:color="auto"/>
            <w:bottom w:val="none" w:sz="0" w:space="0" w:color="auto"/>
            <w:right w:val="none" w:sz="0" w:space="0" w:color="auto"/>
          </w:divBdr>
        </w:div>
      </w:divsChild>
    </w:div>
    <w:div w:id="1185443783">
      <w:bodyDiv w:val="1"/>
      <w:marLeft w:val="0"/>
      <w:marRight w:val="0"/>
      <w:marTop w:val="0"/>
      <w:marBottom w:val="0"/>
      <w:divBdr>
        <w:top w:val="none" w:sz="0" w:space="0" w:color="auto"/>
        <w:left w:val="none" w:sz="0" w:space="0" w:color="auto"/>
        <w:bottom w:val="none" w:sz="0" w:space="0" w:color="auto"/>
        <w:right w:val="none" w:sz="0" w:space="0" w:color="auto"/>
      </w:divBdr>
      <w:divsChild>
        <w:div w:id="491915106">
          <w:marLeft w:val="547"/>
          <w:marRight w:val="0"/>
          <w:marTop w:val="0"/>
          <w:marBottom w:val="0"/>
          <w:divBdr>
            <w:top w:val="none" w:sz="0" w:space="0" w:color="auto"/>
            <w:left w:val="none" w:sz="0" w:space="0" w:color="auto"/>
            <w:bottom w:val="none" w:sz="0" w:space="0" w:color="auto"/>
            <w:right w:val="none" w:sz="0" w:space="0" w:color="auto"/>
          </w:divBdr>
        </w:div>
      </w:divsChild>
    </w:div>
    <w:div w:id="1200438586">
      <w:bodyDiv w:val="1"/>
      <w:marLeft w:val="0"/>
      <w:marRight w:val="0"/>
      <w:marTop w:val="0"/>
      <w:marBottom w:val="0"/>
      <w:divBdr>
        <w:top w:val="none" w:sz="0" w:space="0" w:color="auto"/>
        <w:left w:val="none" w:sz="0" w:space="0" w:color="auto"/>
        <w:bottom w:val="none" w:sz="0" w:space="0" w:color="auto"/>
        <w:right w:val="none" w:sz="0" w:space="0" w:color="auto"/>
      </w:divBdr>
      <w:divsChild>
        <w:div w:id="1717387691">
          <w:marLeft w:val="547"/>
          <w:marRight w:val="0"/>
          <w:marTop w:val="0"/>
          <w:marBottom w:val="0"/>
          <w:divBdr>
            <w:top w:val="none" w:sz="0" w:space="0" w:color="auto"/>
            <w:left w:val="none" w:sz="0" w:space="0" w:color="auto"/>
            <w:bottom w:val="none" w:sz="0" w:space="0" w:color="auto"/>
            <w:right w:val="none" w:sz="0" w:space="0" w:color="auto"/>
          </w:divBdr>
        </w:div>
      </w:divsChild>
    </w:div>
    <w:div w:id="1204562502">
      <w:bodyDiv w:val="1"/>
      <w:marLeft w:val="0"/>
      <w:marRight w:val="0"/>
      <w:marTop w:val="0"/>
      <w:marBottom w:val="0"/>
      <w:divBdr>
        <w:top w:val="none" w:sz="0" w:space="0" w:color="auto"/>
        <w:left w:val="none" w:sz="0" w:space="0" w:color="auto"/>
        <w:bottom w:val="none" w:sz="0" w:space="0" w:color="auto"/>
        <w:right w:val="none" w:sz="0" w:space="0" w:color="auto"/>
      </w:divBdr>
      <w:divsChild>
        <w:div w:id="70856890">
          <w:marLeft w:val="1166"/>
          <w:marRight w:val="0"/>
          <w:marTop w:val="0"/>
          <w:marBottom w:val="0"/>
          <w:divBdr>
            <w:top w:val="none" w:sz="0" w:space="0" w:color="auto"/>
            <w:left w:val="none" w:sz="0" w:space="0" w:color="auto"/>
            <w:bottom w:val="none" w:sz="0" w:space="0" w:color="auto"/>
            <w:right w:val="none" w:sz="0" w:space="0" w:color="auto"/>
          </w:divBdr>
        </w:div>
        <w:div w:id="252857598">
          <w:marLeft w:val="1166"/>
          <w:marRight w:val="0"/>
          <w:marTop w:val="0"/>
          <w:marBottom w:val="0"/>
          <w:divBdr>
            <w:top w:val="none" w:sz="0" w:space="0" w:color="auto"/>
            <w:left w:val="none" w:sz="0" w:space="0" w:color="auto"/>
            <w:bottom w:val="none" w:sz="0" w:space="0" w:color="auto"/>
            <w:right w:val="none" w:sz="0" w:space="0" w:color="auto"/>
          </w:divBdr>
        </w:div>
        <w:div w:id="462889561">
          <w:marLeft w:val="547"/>
          <w:marRight w:val="0"/>
          <w:marTop w:val="0"/>
          <w:marBottom w:val="0"/>
          <w:divBdr>
            <w:top w:val="none" w:sz="0" w:space="0" w:color="auto"/>
            <w:left w:val="none" w:sz="0" w:space="0" w:color="auto"/>
            <w:bottom w:val="none" w:sz="0" w:space="0" w:color="auto"/>
            <w:right w:val="none" w:sz="0" w:space="0" w:color="auto"/>
          </w:divBdr>
        </w:div>
      </w:divsChild>
    </w:div>
    <w:div w:id="1219198427">
      <w:bodyDiv w:val="1"/>
      <w:marLeft w:val="0"/>
      <w:marRight w:val="0"/>
      <w:marTop w:val="0"/>
      <w:marBottom w:val="0"/>
      <w:divBdr>
        <w:top w:val="none" w:sz="0" w:space="0" w:color="auto"/>
        <w:left w:val="none" w:sz="0" w:space="0" w:color="auto"/>
        <w:bottom w:val="none" w:sz="0" w:space="0" w:color="auto"/>
        <w:right w:val="none" w:sz="0" w:space="0" w:color="auto"/>
      </w:divBdr>
      <w:divsChild>
        <w:div w:id="779836731">
          <w:marLeft w:val="547"/>
          <w:marRight w:val="0"/>
          <w:marTop w:val="0"/>
          <w:marBottom w:val="0"/>
          <w:divBdr>
            <w:top w:val="none" w:sz="0" w:space="0" w:color="auto"/>
            <w:left w:val="none" w:sz="0" w:space="0" w:color="auto"/>
            <w:bottom w:val="none" w:sz="0" w:space="0" w:color="auto"/>
            <w:right w:val="none" w:sz="0" w:space="0" w:color="auto"/>
          </w:divBdr>
        </w:div>
        <w:div w:id="1572155908">
          <w:marLeft w:val="1166"/>
          <w:marRight w:val="0"/>
          <w:marTop w:val="0"/>
          <w:marBottom w:val="0"/>
          <w:divBdr>
            <w:top w:val="none" w:sz="0" w:space="0" w:color="auto"/>
            <w:left w:val="none" w:sz="0" w:space="0" w:color="auto"/>
            <w:bottom w:val="none" w:sz="0" w:space="0" w:color="auto"/>
            <w:right w:val="none" w:sz="0" w:space="0" w:color="auto"/>
          </w:divBdr>
        </w:div>
      </w:divsChild>
    </w:div>
    <w:div w:id="1226376443">
      <w:bodyDiv w:val="1"/>
      <w:marLeft w:val="0"/>
      <w:marRight w:val="0"/>
      <w:marTop w:val="0"/>
      <w:marBottom w:val="0"/>
      <w:divBdr>
        <w:top w:val="none" w:sz="0" w:space="0" w:color="auto"/>
        <w:left w:val="none" w:sz="0" w:space="0" w:color="auto"/>
        <w:bottom w:val="none" w:sz="0" w:space="0" w:color="auto"/>
        <w:right w:val="none" w:sz="0" w:space="0" w:color="auto"/>
      </w:divBdr>
      <w:divsChild>
        <w:div w:id="1861505819">
          <w:marLeft w:val="547"/>
          <w:marRight w:val="0"/>
          <w:marTop w:val="0"/>
          <w:marBottom w:val="0"/>
          <w:divBdr>
            <w:top w:val="none" w:sz="0" w:space="0" w:color="auto"/>
            <w:left w:val="none" w:sz="0" w:space="0" w:color="auto"/>
            <w:bottom w:val="none" w:sz="0" w:space="0" w:color="auto"/>
            <w:right w:val="none" w:sz="0" w:space="0" w:color="auto"/>
          </w:divBdr>
        </w:div>
      </w:divsChild>
    </w:div>
    <w:div w:id="1238786153">
      <w:bodyDiv w:val="1"/>
      <w:marLeft w:val="0"/>
      <w:marRight w:val="0"/>
      <w:marTop w:val="0"/>
      <w:marBottom w:val="0"/>
      <w:divBdr>
        <w:top w:val="none" w:sz="0" w:space="0" w:color="auto"/>
        <w:left w:val="none" w:sz="0" w:space="0" w:color="auto"/>
        <w:bottom w:val="none" w:sz="0" w:space="0" w:color="auto"/>
        <w:right w:val="none" w:sz="0" w:space="0" w:color="auto"/>
      </w:divBdr>
      <w:divsChild>
        <w:div w:id="706026399">
          <w:marLeft w:val="1166"/>
          <w:marRight w:val="0"/>
          <w:marTop w:val="0"/>
          <w:marBottom w:val="0"/>
          <w:divBdr>
            <w:top w:val="none" w:sz="0" w:space="0" w:color="auto"/>
            <w:left w:val="none" w:sz="0" w:space="0" w:color="auto"/>
            <w:bottom w:val="none" w:sz="0" w:space="0" w:color="auto"/>
            <w:right w:val="none" w:sz="0" w:space="0" w:color="auto"/>
          </w:divBdr>
        </w:div>
        <w:div w:id="1101875011">
          <w:marLeft w:val="547"/>
          <w:marRight w:val="0"/>
          <w:marTop w:val="0"/>
          <w:marBottom w:val="0"/>
          <w:divBdr>
            <w:top w:val="none" w:sz="0" w:space="0" w:color="auto"/>
            <w:left w:val="none" w:sz="0" w:space="0" w:color="auto"/>
            <w:bottom w:val="none" w:sz="0" w:space="0" w:color="auto"/>
            <w:right w:val="none" w:sz="0" w:space="0" w:color="auto"/>
          </w:divBdr>
        </w:div>
        <w:div w:id="2042629766">
          <w:marLeft w:val="1166"/>
          <w:marRight w:val="0"/>
          <w:marTop w:val="0"/>
          <w:marBottom w:val="0"/>
          <w:divBdr>
            <w:top w:val="none" w:sz="0" w:space="0" w:color="auto"/>
            <w:left w:val="none" w:sz="0" w:space="0" w:color="auto"/>
            <w:bottom w:val="none" w:sz="0" w:space="0" w:color="auto"/>
            <w:right w:val="none" w:sz="0" w:space="0" w:color="auto"/>
          </w:divBdr>
        </w:div>
        <w:div w:id="2096852649">
          <w:marLeft w:val="1166"/>
          <w:marRight w:val="0"/>
          <w:marTop w:val="0"/>
          <w:marBottom w:val="0"/>
          <w:divBdr>
            <w:top w:val="none" w:sz="0" w:space="0" w:color="auto"/>
            <w:left w:val="none" w:sz="0" w:space="0" w:color="auto"/>
            <w:bottom w:val="none" w:sz="0" w:space="0" w:color="auto"/>
            <w:right w:val="none" w:sz="0" w:space="0" w:color="auto"/>
          </w:divBdr>
        </w:div>
      </w:divsChild>
    </w:div>
    <w:div w:id="1248417535">
      <w:bodyDiv w:val="1"/>
      <w:marLeft w:val="0"/>
      <w:marRight w:val="0"/>
      <w:marTop w:val="0"/>
      <w:marBottom w:val="0"/>
      <w:divBdr>
        <w:top w:val="none" w:sz="0" w:space="0" w:color="auto"/>
        <w:left w:val="none" w:sz="0" w:space="0" w:color="auto"/>
        <w:bottom w:val="none" w:sz="0" w:space="0" w:color="auto"/>
        <w:right w:val="none" w:sz="0" w:space="0" w:color="auto"/>
      </w:divBdr>
      <w:divsChild>
        <w:div w:id="1608274743">
          <w:marLeft w:val="187"/>
          <w:marRight w:val="0"/>
          <w:marTop w:val="0"/>
          <w:marBottom w:val="50"/>
          <w:divBdr>
            <w:top w:val="none" w:sz="0" w:space="0" w:color="auto"/>
            <w:left w:val="none" w:sz="0" w:space="0" w:color="auto"/>
            <w:bottom w:val="none" w:sz="0" w:space="0" w:color="auto"/>
            <w:right w:val="none" w:sz="0" w:space="0" w:color="auto"/>
          </w:divBdr>
        </w:div>
        <w:div w:id="233858387">
          <w:marLeft w:val="187"/>
          <w:marRight w:val="0"/>
          <w:marTop w:val="0"/>
          <w:marBottom w:val="50"/>
          <w:divBdr>
            <w:top w:val="none" w:sz="0" w:space="0" w:color="auto"/>
            <w:left w:val="none" w:sz="0" w:space="0" w:color="auto"/>
            <w:bottom w:val="none" w:sz="0" w:space="0" w:color="auto"/>
            <w:right w:val="none" w:sz="0" w:space="0" w:color="auto"/>
          </w:divBdr>
        </w:div>
      </w:divsChild>
    </w:div>
    <w:div w:id="1250695135">
      <w:bodyDiv w:val="1"/>
      <w:marLeft w:val="0"/>
      <w:marRight w:val="0"/>
      <w:marTop w:val="0"/>
      <w:marBottom w:val="0"/>
      <w:divBdr>
        <w:top w:val="none" w:sz="0" w:space="0" w:color="auto"/>
        <w:left w:val="none" w:sz="0" w:space="0" w:color="auto"/>
        <w:bottom w:val="none" w:sz="0" w:space="0" w:color="auto"/>
        <w:right w:val="none" w:sz="0" w:space="0" w:color="auto"/>
      </w:divBdr>
      <w:divsChild>
        <w:div w:id="1043090643">
          <w:marLeft w:val="547"/>
          <w:marRight w:val="0"/>
          <w:marTop w:val="0"/>
          <w:marBottom w:val="0"/>
          <w:divBdr>
            <w:top w:val="none" w:sz="0" w:space="0" w:color="auto"/>
            <w:left w:val="none" w:sz="0" w:space="0" w:color="auto"/>
            <w:bottom w:val="none" w:sz="0" w:space="0" w:color="auto"/>
            <w:right w:val="none" w:sz="0" w:space="0" w:color="auto"/>
          </w:divBdr>
        </w:div>
        <w:div w:id="391848854">
          <w:marLeft w:val="547"/>
          <w:marRight w:val="0"/>
          <w:marTop w:val="0"/>
          <w:marBottom w:val="0"/>
          <w:divBdr>
            <w:top w:val="none" w:sz="0" w:space="0" w:color="auto"/>
            <w:left w:val="none" w:sz="0" w:space="0" w:color="auto"/>
            <w:bottom w:val="none" w:sz="0" w:space="0" w:color="auto"/>
            <w:right w:val="none" w:sz="0" w:space="0" w:color="auto"/>
          </w:divBdr>
        </w:div>
      </w:divsChild>
    </w:div>
    <w:div w:id="1254555749">
      <w:bodyDiv w:val="1"/>
      <w:marLeft w:val="0"/>
      <w:marRight w:val="0"/>
      <w:marTop w:val="0"/>
      <w:marBottom w:val="0"/>
      <w:divBdr>
        <w:top w:val="none" w:sz="0" w:space="0" w:color="auto"/>
        <w:left w:val="none" w:sz="0" w:space="0" w:color="auto"/>
        <w:bottom w:val="none" w:sz="0" w:space="0" w:color="auto"/>
        <w:right w:val="none" w:sz="0" w:space="0" w:color="auto"/>
      </w:divBdr>
      <w:divsChild>
        <w:div w:id="627512964">
          <w:marLeft w:val="547"/>
          <w:marRight w:val="0"/>
          <w:marTop w:val="0"/>
          <w:marBottom w:val="0"/>
          <w:divBdr>
            <w:top w:val="none" w:sz="0" w:space="0" w:color="auto"/>
            <w:left w:val="none" w:sz="0" w:space="0" w:color="auto"/>
            <w:bottom w:val="none" w:sz="0" w:space="0" w:color="auto"/>
            <w:right w:val="none" w:sz="0" w:space="0" w:color="auto"/>
          </w:divBdr>
        </w:div>
        <w:div w:id="1148597117">
          <w:marLeft w:val="547"/>
          <w:marRight w:val="0"/>
          <w:marTop w:val="0"/>
          <w:marBottom w:val="0"/>
          <w:divBdr>
            <w:top w:val="none" w:sz="0" w:space="0" w:color="auto"/>
            <w:left w:val="none" w:sz="0" w:space="0" w:color="auto"/>
            <w:bottom w:val="none" w:sz="0" w:space="0" w:color="auto"/>
            <w:right w:val="none" w:sz="0" w:space="0" w:color="auto"/>
          </w:divBdr>
        </w:div>
      </w:divsChild>
    </w:div>
    <w:div w:id="1259410158">
      <w:bodyDiv w:val="1"/>
      <w:marLeft w:val="0"/>
      <w:marRight w:val="0"/>
      <w:marTop w:val="0"/>
      <w:marBottom w:val="0"/>
      <w:divBdr>
        <w:top w:val="none" w:sz="0" w:space="0" w:color="auto"/>
        <w:left w:val="none" w:sz="0" w:space="0" w:color="auto"/>
        <w:bottom w:val="none" w:sz="0" w:space="0" w:color="auto"/>
        <w:right w:val="none" w:sz="0" w:space="0" w:color="auto"/>
      </w:divBdr>
      <w:divsChild>
        <w:div w:id="15930201">
          <w:marLeft w:val="1166"/>
          <w:marRight w:val="0"/>
          <w:marTop w:val="0"/>
          <w:marBottom w:val="0"/>
          <w:divBdr>
            <w:top w:val="none" w:sz="0" w:space="0" w:color="auto"/>
            <w:left w:val="none" w:sz="0" w:space="0" w:color="auto"/>
            <w:bottom w:val="none" w:sz="0" w:space="0" w:color="auto"/>
            <w:right w:val="none" w:sz="0" w:space="0" w:color="auto"/>
          </w:divBdr>
        </w:div>
        <w:div w:id="255358745">
          <w:marLeft w:val="547"/>
          <w:marRight w:val="0"/>
          <w:marTop w:val="0"/>
          <w:marBottom w:val="0"/>
          <w:divBdr>
            <w:top w:val="none" w:sz="0" w:space="0" w:color="auto"/>
            <w:left w:val="none" w:sz="0" w:space="0" w:color="auto"/>
            <w:bottom w:val="none" w:sz="0" w:space="0" w:color="auto"/>
            <w:right w:val="none" w:sz="0" w:space="0" w:color="auto"/>
          </w:divBdr>
        </w:div>
        <w:div w:id="1332757180">
          <w:marLeft w:val="1166"/>
          <w:marRight w:val="0"/>
          <w:marTop w:val="0"/>
          <w:marBottom w:val="0"/>
          <w:divBdr>
            <w:top w:val="none" w:sz="0" w:space="0" w:color="auto"/>
            <w:left w:val="none" w:sz="0" w:space="0" w:color="auto"/>
            <w:bottom w:val="none" w:sz="0" w:space="0" w:color="auto"/>
            <w:right w:val="none" w:sz="0" w:space="0" w:color="auto"/>
          </w:divBdr>
        </w:div>
      </w:divsChild>
    </w:div>
    <w:div w:id="1260600084">
      <w:bodyDiv w:val="1"/>
      <w:marLeft w:val="0"/>
      <w:marRight w:val="0"/>
      <w:marTop w:val="0"/>
      <w:marBottom w:val="0"/>
      <w:divBdr>
        <w:top w:val="none" w:sz="0" w:space="0" w:color="auto"/>
        <w:left w:val="none" w:sz="0" w:space="0" w:color="auto"/>
        <w:bottom w:val="none" w:sz="0" w:space="0" w:color="auto"/>
        <w:right w:val="none" w:sz="0" w:space="0" w:color="auto"/>
      </w:divBdr>
      <w:divsChild>
        <w:div w:id="350765993">
          <w:marLeft w:val="547"/>
          <w:marRight w:val="0"/>
          <w:marTop w:val="0"/>
          <w:marBottom w:val="0"/>
          <w:divBdr>
            <w:top w:val="none" w:sz="0" w:space="0" w:color="auto"/>
            <w:left w:val="none" w:sz="0" w:space="0" w:color="auto"/>
            <w:bottom w:val="none" w:sz="0" w:space="0" w:color="auto"/>
            <w:right w:val="none" w:sz="0" w:space="0" w:color="auto"/>
          </w:divBdr>
        </w:div>
      </w:divsChild>
    </w:div>
    <w:div w:id="1267276074">
      <w:bodyDiv w:val="1"/>
      <w:marLeft w:val="0"/>
      <w:marRight w:val="0"/>
      <w:marTop w:val="0"/>
      <w:marBottom w:val="0"/>
      <w:divBdr>
        <w:top w:val="none" w:sz="0" w:space="0" w:color="auto"/>
        <w:left w:val="none" w:sz="0" w:space="0" w:color="auto"/>
        <w:bottom w:val="none" w:sz="0" w:space="0" w:color="auto"/>
        <w:right w:val="none" w:sz="0" w:space="0" w:color="auto"/>
      </w:divBdr>
      <w:divsChild>
        <w:div w:id="918292853">
          <w:marLeft w:val="547"/>
          <w:marRight w:val="0"/>
          <w:marTop w:val="0"/>
          <w:marBottom w:val="0"/>
          <w:divBdr>
            <w:top w:val="none" w:sz="0" w:space="0" w:color="auto"/>
            <w:left w:val="none" w:sz="0" w:space="0" w:color="auto"/>
            <w:bottom w:val="none" w:sz="0" w:space="0" w:color="auto"/>
            <w:right w:val="none" w:sz="0" w:space="0" w:color="auto"/>
          </w:divBdr>
        </w:div>
      </w:divsChild>
    </w:div>
    <w:div w:id="1296595565">
      <w:bodyDiv w:val="1"/>
      <w:marLeft w:val="0"/>
      <w:marRight w:val="0"/>
      <w:marTop w:val="0"/>
      <w:marBottom w:val="0"/>
      <w:divBdr>
        <w:top w:val="none" w:sz="0" w:space="0" w:color="auto"/>
        <w:left w:val="none" w:sz="0" w:space="0" w:color="auto"/>
        <w:bottom w:val="none" w:sz="0" w:space="0" w:color="auto"/>
        <w:right w:val="none" w:sz="0" w:space="0" w:color="auto"/>
      </w:divBdr>
      <w:divsChild>
        <w:div w:id="469396895">
          <w:marLeft w:val="547"/>
          <w:marRight w:val="0"/>
          <w:marTop w:val="0"/>
          <w:marBottom w:val="0"/>
          <w:divBdr>
            <w:top w:val="none" w:sz="0" w:space="0" w:color="auto"/>
            <w:left w:val="none" w:sz="0" w:space="0" w:color="auto"/>
            <w:bottom w:val="none" w:sz="0" w:space="0" w:color="auto"/>
            <w:right w:val="none" w:sz="0" w:space="0" w:color="auto"/>
          </w:divBdr>
        </w:div>
        <w:div w:id="488446416">
          <w:marLeft w:val="547"/>
          <w:marRight w:val="0"/>
          <w:marTop w:val="0"/>
          <w:marBottom w:val="0"/>
          <w:divBdr>
            <w:top w:val="none" w:sz="0" w:space="0" w:color="auto"/>
            <w:left w:val="none" w:sz="0" w:space="0" w:color="auto"/>
            <w:bottom w:val="none" w:sz="0" w:space="0" w:color="auto"/>
            <w:right w:val="none" w:sz="0" w:space="0" w:color="auto"/>
          </w:divBdr>
        </w:div>
      </w:divsChild>
    </w:div>
    <w:div w:id="1325666969">
      <w:bodyDiv w:val="1"/>
      <w:marLeft w:val="0"/>
      <w:marRight w:val="0"/>
      <w:marTop w:val="0"/>
      <w:marBottom w:val="0"/>
      <w:divBdr>
        <w:top w:val="none" w:sz="0" w:space="0" w:color="auto"/>
        <w:left w:val="none" w:sz="0" w:space="0" w:color="auto"/>
        <w:bottom w:val="none" w:sz="0" w:space="0" w:color="auto"/>
        <w:right w:val="none" w:sz="0" w:space="0" w:color="auto"/>
      </w:divBdr>
      <w:divsChild>
        <w:div w:id="298415851">
          <w:marLeft w:val="547"/>
          <w:marRight w:val="0"/>
          <w:marTop w:val="0"/>
          <w:marBottom w:val="0"/>
          <w:divBdr>
            <w:top w:val="none" w:sz="0" w:space="0" w:color="auto"/>
            <w:left w:val="none" w:sz="0" w:space="0" w:color="auto"/>
            <w:bottom w:val="none" w:sz="0" w:space="0" w:color="auto"/>
            <w:right w:val="none" w:sz="0" w:space="0" w:color="auto"/>
          </w:divBdr>
        </w:div>
      </w:divsChild>
    </w:div>
    <w:div w:id="1333528957">
      <w:bodyDiv w:val="1"/>
      <w:marLeft w:val="0"/>
      <w:marRight w:val="0"/>
      <w:marTop w:val="0"/>
      <w:marBottom w:val="0"/>
      <w:divBdr>
        <w:top w:val="none" w:sz="0" w:space="0" w:color="auto"/>
        <w:left w:val="none" w:sz="0" w:space="0" w:color="auto"/>
        <w:bottom w:val="none" w:sz="0" w:space="0" w:color="auto"/>
        <w:right w:val="none" w:sz="0" w:space="0" w:color="auto"/>
      </w:divBdr>
      <w:divsChild>
        <w:div w:id="143201218">
          <w:marLeft w:val="547"/>
          <w:marRight w:val="0"/>
          <w:marTop w:val="0"/>
          <w:marBottom w:val="0"/>
          <w:divBdr>
            <w:top w:val="none" w:sz="0" w:space="0" w:color="auto"/>
            <w:left w:val="none" w:sz="0" w:space="0" w:color="auto"/>
            <w:bottom w:val="none" w:sz="0" w:space="0" w:color="auto"/>
            <w:right w:val="none" w:sz="0" w:space="0" w:color="auto"/>
          </w:divBdr>
        </w:div>
        <w:div w:id="641351550">
          <w:marLeft w:val="1166"/>
          <w:marRight w:val="0"/>
          <w:marTop w:val="0"/>
          <w:marBottom w:val="0"/>
          <w:divBdr>
            <w:top w:val="none" w:sz="0" w:space="0" w:color="auto"/>
            <w:left w:val="none" w:sz="0" w:space="0" w:color="auto"/>
            <w:bottom w:val="none" w:sz="0" w:space="0" w:color="auto"/>
            <w:right w:val="none" w:sz="0" w:space="0" w:color="auto"/>
          </w:divBdr>
        </w:div>
        <w:div w:id="1597513459">
          <w:marLeft w:val="1166"/>
          <w:marRight w:val="0"/>
          <w:marTop w:val="0"/>
          <w:marBottom w:val="0"/>
          <w:divBdr>
            <w:top w:val="none" w:sz="0" w:space="0" w:color="auto"/>
            <w:left w:val="none" w:sz="0" w:space="0" w:color="auto"/>
            <w:bottom w:val="none" w:sz="0" w:space="0" w:color="auto"/>
            <w:right w:val="none" w:sz="0" w:space="0" w:color="auto"/>
          </w:divBdr>
        </w:div>
        <w:div w:id="2094349429">
          <w:marLeft w:val="1166"/>
          <w:marRight w:val="0"/>
          <w:marTop w:val="0"/>
          <w:marBottom w:val="0"/>
          <w:divBdr>
            <w:top w:val="none" w:sz="0" w:space="0" w:color="auto"/>
            <w:left w:val="none" w:sz="0" w:space="0" w:color="auto"/>
            <w:bottom w:val="none" w:sz="0" w:space="0" w:color="auto"/>
            <w:right w:val="none" w:sz="0" w:space="0" w:color="auto"/>
          </w:divBdr>
        </w:div>
      </w:divsChild>
    </w:div>
    <w:div w:id="1345479241">
      <w:bodyDiv w:val="1"/>
      <w:marLeft w:val="0"/>
      <w:marRight w:val="0"/>
      <w:marTop w:val="0"/>
      <w:marBottom w:val="0"/>
      <w:divBdr>
        <w:top w:val="none" w:sz="0" w:space="0" w:color="auto"/>
        <w:left w:val="none" w:sz="0" w:space="0" w:color="auto"/>
        <w:bottom w:val="none" w:sz="0" w:space="0" w:color="auto"/>
        <w:right w:val="none" w:sz="0" w:space="0" w:color="auto"/>
      </w:divBdr>
      <w:divsChild>
        <w:div w:id="480314616">
          <w:marLeft w:val="1166"/>
          <w:marRight w:val="0"/>
          <w:marTop w:val="0"/>
          <w:marBottom w:val="0"/>
          <w:divBdr>
            <w:top w:val="none" w:sz="0" w:space="0" w:color="auto"/>
            <w:left w:val="none" w:sz="0" w:space="0" w:color="auto"/>
            <w:bottom w:val="none" w:sz="0" w:space="0" w:color="auto"/>
            <w:right w:val="none" w:sz="0" w:space="0" w:color="auto"/>
          </w:divBdr>
        </w:div>
        <w:div w:id="898830136">
          <w:marLeft w:val="547"/>
          <w:marRight w:val="0"/>
          <w:marTop w:val="0"/>
          <w:marBottom w:val="0"/>
          <w:divBdr>
            <w:top w:val="none" w:sz="0" w:space="0" w:color="auto"/>
            <w:left w:val="none" w:sz="0" w:space="0" w:color="auto"/>
            <w:bottom w:val="none" w:sz="0" w:space="0" w:color="auto"/>
            <w:right w:val="none" w:sz="0" w:space="0" w:color="auto"/>
          </w:divBdr>
        </w:div>
        <w:div w:id="1216159425">
          <w:marLeft w:val="1166"/>
          <w:marRight w:val="0"/>
          <w:marTop w:val="0"/>
          <w:marBottom w:val="0"/>
          <w:divBdr>
            <w:top w:val="none" w:sz="0" w:space="0" w:color="auto"/>
            <w:left w:val="none" w:sz="0" w:space="0" w:color="auto"/>
            <w:bottom w:val="none" w:sz="0" w:space="0" w:color="auto"/>
            <w:right w:val="none" w:sz="0" w:space="0" w:color="auto"/>
          </w:divBdr>
        </w:div>
      </w:divsChild>
    </w:div>
    <w:div w:id="1346908162">
      <w:bodyDiv w:val="1"/>
      <w:marLeft w:val="0"/>
      <w:marRight w:val="0"/>
      <w:marTop w:val="0"/>
      <w:marBottom w:val="0"/>
      <w:divBdr>
        <w:top w:val="none" w:sz="0" w:space="0" w:color="auto"/>
        <w:left w:val="none" w:sz="0" w:space="0" w:color="auto"/>
        <w:bottom w:val="none" w:sz="0" w:space="0" w:color="auto"/>
        <w:right w:val="none" w:sz="0" w:space="0" w:color="auto"/>
      </w:divBdr>
      <w:divsChild>
        <w:div w:id="1866359410">
          <w:marLeft w:val="547"/>
          <w:marRight w:val="0"/>
          <w:marTop w:val="0"/>
          <w:marBottom w:val="0"/>
          <w:divBdr>
            <w:top w:val="none" w:sz="0" w:space="0" w:color="auto"/>
            <w:left w:val="none" w:sz="0" w:space="0" w:color="auto"/>
            <w:bottom w:val="none" w:sz="0" w:space="0" w:color="auto"/>
            <w:right w:val="none" w:sz="0" w:space="0" w:color="auto"/>
          </w:divBdr>
        </w:div>
      </w:divsChild>
    </w:div>
    <w:div w:id="1355574031">
      <w:bodyDiv w:val="1"/>
      <w:marLeft w:val="0"/>
      <w:marRight w:val="0"/>
      <w:marTop w:val="0"/>
      <w:marBottom w:val="0"/>
      <w:divBdr>
        <w:top w:val="none" w:sz="0" w:space="0" w:color="auto"/>
        <w:left w:val="none" w:sz="0" w:space="0" w:color="auto"/>
        <w:bottom w:val="none" w:sz="0" w:space="0" w:color="auto"/>
        <w:right w:val="none" w:sz="0" w:space="0" w:color="auto"/>
      </w:divBdr>
      <w:divsChild>
        <w:div w:id="507983371">
          <w:marLeft w:val="0"/>
          <w:marRight w:val="0"/>
          <w:marTop w:val="0"/>
          <w:marBottom w:val="0"/>
          <w:divBdr>
            <w:top w:val="none" w:sz="0" w:space="0" w:color="auto"/>
            <w:left w:val="none" w:sz="0" w:space="0" w:color="auto"/>
            <w:bottom w:val="none" w:sz="0" w:space="0" w:color="auto"/>
            <w:right w:val="none" w:sz="0" w:space="0" w:color="auto"/>
          </w:divBdr>
        </w:div>
      </w:divsChild>
    </w:div>
    <w:div w:id="1357610534">
      <w:bodyDiv w:val="1"/>
      <w:marLeft w:val="0"/>
      <w:marRight w:val="0"/>
      <w:marTop w:val="0"/>
      <w:marBottom w:val="0"/>
      <w:divBdr>
        <w:top w:val="none" w:sz="0" w:space="0" w:color="auto"/>
        <w:left w:val="none" w:sz="0" w:space="0" w:color="auto"/>
        <w:bottom w:val="none" w:sz="0" w:space="0" w:color="auto"/>
        <w:right w:val="none" w:sz="0" w:space="0" w:color="auto"/>
      </w:divBdr>
      <w:divsChild>
        <w:div w:id="1896431672">
          <w:marLeft w:val="547"/>
          <w:marRight w:val="0"/>
          <w:marTop w:val="0"/>
          <w:marBottom w:val="0"/>
          <w:divBdr>
            <w:top w:val="none" w:sz="0" w:space="0" w:color="auto"/>
            <w:left w:val="none" w:sz="0" w:space="0" w:color="auto"/>
            <w:bottom w:val="none" w:sz="0" w:space="0" w:color="auto"/>
            <w:right w:val="none" w:sz="0" w:space="0" w:color="auto"/>
          </w:divBdr>
        </w:div>
      </w:divsChild>
    </w:div>
    <w:div w:id="1372607568">
      <w:bodyDiv w:val="1"/>
      <w:marLeft w:val="0"/>
      <w:marRight w:val="0"/>
      <w:marTop w:val="0"/>
      <w:marBottom w:val="0"/>
      <w:divBdr>
        <w:top w:val="none" w:sz="0" w:space="0" w:color="auto"/>
        <w:left w:val="none" w:sz="0" w:space="0" w:color="auto"/>
        <w:bottom w:val="none" w:sz="0" w:space="0" w:color="auto"/>
        <w:right w:val="none" w:sz="0" w:space="0" w:color="auto"/>
      </w:divBdr>
      <w:divsChild>
        <w:div w:id="1914268194">
          <w:marLeft w:val="547"/>
          <w:marRight w:val="0"/>
          <w:marTop w:val="0"/>
          <w:marBottom w:val="0"/>
          <w:divBdr>
            <w:top w:val="none" w:sz="0" w:space="0" w:color="auto"/>
            <w:left w:val="none" w:sz="0" w:space="0" w:color="auto"/>
            <w:bottom w:val="none" w:sz="0" w:space="0" w:color="auto"/>
            <w:right w:val="none" w:sz="0" w:space="0" w:color="auto"/>
          </w:divBdr>
        </w:div>
      </w:divsChild>
    </w:div>
    <w:div w:id="1375039861">
      <w:bodyDiv w:val="1"/>
      <w:marLeft w:val="0"/>
      <w:marRight w:val="0"/>
      <w:marTop w:val="0"/>
      <w:marBottom w:val="0"/>
      <w:divBdr>
        <w:top w:val="none" w:sz="0" w:space="0" w:color="auto"/>
        <w:left w:val="none" w:sz="0" w:space="0" w:color="auto"/>
        <w:bottom w:val="none" w:sz="0" w:space="0" w:color="auto"/>
        <w:right w:val="none" w:sz="0" w:space="0" w:color="auto"/>
      </w:divBdr>
      <w:divsChild>
        <w:div w:id="1395816578">
          <w:marLeft w:val="547"/>
          <w:marRight w:val="0"/>
          <w:marTop w:val="0"/>
          <w:marBottom w:val="0"/>
          <w:divBdr>
            <w:top w:val="none" w:sz="0" w:space="0" w:color="auto"/>
            <w:left w:val="none" w:sz="0" w:space="0" w:color="auto"/>
            <w:bottom w:val="none" w:sz="0" w:space="0" w:color="auto"/>
            <w:right w:val="none" w:sz="0" w:space="0" w:color="auto"/>
          </w:divBdr>
        </w:div>
      </w:divsChild>
    </w:div>
    <w:div w:id="1421027283">
      <w:bodyDiv w:val="1"/>
      <w:marLeft w:val="0"/>
      <w:marRight w:val="0"/>
      <w:marTop w:val="0"/>
      <w:marBottom w:val="0"/>
      <w:divBdr>
        <w:top w:val="none" w:sz="0" w:space="0" w:color="auto"/>
        <w:left w:val="none" w:sz="0" w:space="0" w:color="auto"/>
        <w:bottom w:val="none" w:sz="0" w:space="0" w:color="auto"/>
        <w:right w:val="none" w:sz="0" w:space="0" w:color="auto"/>
      </w:divBdr>
      <w:divsChild>
        <w:div w:id="1080909179">
          <w:marLeft w:val="547"/>
          <w:marRight w:val="0"/>
          <w:marTop w:val="0"/>
          <w:marBottom w:val="0"/>
          <w:divBdr>
            <w:top w:val="none" w:sz="0" w:space="0" w:color="auto"/>
            <w:left w:val="none" w:sz="0" w:space="0" w:color="auto"/>
            <w:bottom w:val="none" w:sz="0" w:space="0" w:color="auto"/>
            <w:right w:val="none" w:sz="0" w:space="0" w:color="auto"/>
          </w:divBdr>
        </w:div>
      </w:divsChild>
    </w:div>
    <w:div w:id="1426152804">
      <w:bodyDiv w:val="1"/>
      <w:marLeft w:val="0"/>
      <w:marRight w:val="0"/>
      <w:marTop w:val="0"/>
      <w:marBottom w:val="0"/>
      <w:divBdr>
        <w:top w:val="none" w:sz="0" w:space="0" w:color="auto"/>
        <w:left w:val="none" w:sz="0" w:space="0" w:color="auto"/>
        <w:bottom w:val="none" w:sz="0" w:space="0" w:color="auto"/>
        <w:right w:val="none" w:sz="0" w:space="0" w:color="auto"/>
      </w:divBdr>
      <w:divsChild>
        <w:div w:id="118569680">
          <w:marLeft w:val="547"/>
          <w:marRight w:val="0"/>
          <w:marTop w:val="0"/>
          <w:marBottom w:val="0"/>
          <w:divBdr>
            <w:top w:val="none" w:sz="0" w:space="0" w:color="auto"/>
            <w:left w:val="none" w:sz="0" w:space="0" w:color="auto"/>
            <w:bottom w:val="none" w:sz="0" w:space="0" w:color="auto"/>
            <w:right w:val="none" w:sz="0" w:space="0" w:color="auto"/>
          </w:divBdr>
        </w:div>
      </w:divsChild>
    </w:div>
    <w:div w:id="1435200085">
      <w:bodyDiv w:val="1"/>
      <w:marLeft w:val="0"/>
      <w:marRight w:val="0"/>
      <w:marTop w:val="0"/>
      <w:marBottom w:val="0"/>
      <w:divBdr>
        <w:top w:val="none" w:sz="0" w:space="0" w:color="auto"/>
        <w:left w:val="none" w:sz="0" w:space="0" w:color="auto"/>
        <w:bottom w:val="none" w:sz="0" w:space="0" w:color="auto"/>
        <w:right w:val="none" w:sz="0" w:space="0" w:color="auto"/>
      </w:divBdr>
      <w:divsChild>
        <w:div w:id="1158157389">
          <w:marLeft w:val="547"/>
          <w:marRight w:val="0"/>
          <w:marTop w:val="200"/>
          <w:marBottom w:val="0"/>
          <w:divBdr>
            <w:top w:val="none" w:sz="0" w:space="0" w:color="auto"/>
            <w:left w:val="none" w:sz="0" w:space="0" w:color="auto"/>
            <w:bottom w:val="none" w:sz="0" w:space="0" w:color="auto"/>
            <w:right w:val="none" w:sz="0" w:space="0" w:color="auto"/>
          </w:divBdr>
        </w:div>
      </w:divsChild>
    </w:div>
    <w:div w:id="1444228802">
      <w:bodyDiv w:val="1"/>
      <w:marLeft w:val="0"/>
      <w:marRight w:val="0"/>
      <w:marTop w:val="0"/>
      <w:marBottom w:val="0"/>
      <w:divBdr>
        <w:top w:val="none" w:sz="0" w:space="0" w:color="auto"/>
        <w:left w:val="none" w:sz="0" w:space="0" w:color="auto"/>
        <w:bottom w:val="none" w:sz="0" w:space="0" w:color="auto"/>
        <w:right w:val="none" w:sz="0" w:space="0" w:color="auto"/>
      </w:divBdr>
      <w:divsChild>
        <w:div w:id="1124734058">
          <w:marLeft w:val="547"/>
          <w:marRight w:val="0"/>
          <w:marTop w:val="0"/>
          <w:marBottom w:val="0"/>
          <w:divBdr>
            <w:top w:val="none" w:sz="0" w:space="0" w:color="auto"/>
            <w:left w:val="none" w:sz="0" w:space="0" w:color="auto"/>
            <w:bottom w:val="none" w:sz="0" w:space="0" w:color="auto"/>
            <w:right w:val="none" w:sz="0" w:space="0" w:color="auto"/>
          </w:divBdr>
        </w:div>
        <w:div w:id="1754350022">
          <w:marLeft w:val="547"/>
          <w:marRight w:val="0"/>
          <w:marTop w:val="0"/>
          <w:marBottom w:val="0"/>
          <w:divBdr>
            <w:top w:val="none" w:sz="0" w:space="0" w:color="auto"/>
            <w:left w:val="none" w:sz="0" w:space="0" w:color="auto"/>
            <w:bottom w:val="none" w:sz="0" w:space="0" w:color="auto"/>
            <w:right w:val="none" w:sz="0" w:space="0" w:color="auto"/>
          </w:divBdr>
        </w:div>
      </w:divsChild>
    </w:div>
    <w:div w:id="1448811033">
      <w:bodyDiv w:val="1"/>
      <w:marLeft w:val="0"/>
      <w:marRight w:val="0"/>
      <w:marTop w:val="0"/>
      <w:marBottom w:val="0"/>
      <w:divBdr>
        <w:top w:val="none" w:sz="0" w:space="0" w:color="auto"/>
        <w:left w:val="none" w:sz="0" w:space="0" w:color="auto"/>
        <w:bottom w:val="none" w:sz="0" w:space="0" w:color="auto"/>
        <w:right w:val="none" w:sz="0" w:space="0" w:color="auto"/>
      </w:divBdr>
      <w:divsChild>
        <w:div w:id="1013415467">
          <w:marLeft w:val="547"/>
          <w:marRight w:val="0"/>
          <w:marTop w:val="0"/>
          <w:marBottom w:val="0"/>
          <w:divBdr>
            <w:top w:val="none" w:sz="0" w:space="0" w:color="auto"/>
            <w:left w:val="none" w:sz="0" w:space="0" w:color="auto"/>
            <w:bottom w:val="none" w:sz="0" w:space="0" w:color="auto"/>
            <w:right w:val="none" w:sz="0" w:space="0" w:color="auto"/>
          </w:divBdr>
        </w:div>
      </w:divsChild>
    </w:div>
    <w:div w:id="1455364590">
      <w:bodyDiv w:val="1"/>
      <w:marLeft w:val="0"/>
      <w:marRight w:val="0"/>
      <w:marTop w:val="0"/>
      <w:marBottom w:val="0"/>
      <w:divBdr>
        <w:top w:val="none" w:sz="0" w:space="0" w:color="auto"/>
        <w:left w:val="none" w:sz="0" w:space="0" w:color="auto"/>
        <w:bottom w:val="none" w:sz="0" w:space="0" w:color="auto"/>
        <w:right w:val="none" w:sz="0" w:space="0" w:color="auto"/>
      </w:divBdr>
      <w:divsChild>
        <w:div w:id="557320413">
          <w:marLeft w:val="547"/>
          <w:marRight w:val="0"/>
          <w:marTop w:val="0"/>
          <w:marBottom w:val="0"/>
          <w:divBdr>
            <w:top w:val="none" w:sz="0" w:space="0" w:color="auto"/>
            <w:left w:val="none" w:sz="0" w:space="0" w:color="auto"/>
            <w:bottom w:val="none" w:sz="0" w:space="0" w:color="auto"/>
            <w:right w:val="none" w:sz="0" w:space="0" w:color="auto"/>
          </w:divBdr>
        </w:div>
        <w:div w:id="1700816922">
          <w:marLeft w:val="547"/>
          <w:marRight w:val="0"/>
          <w:marTop w:val="0"/>
          <w:marBottom w:val="0"/>
          <w:divBdr>
            <w:top w:val="none" w:sz="0" w:space="0" w:color="auto"/>
            <w:left w:val="none" w:sz="0" w:space="0" w:color="auto"/>
            <w:bottom w:val="none" w:sz="0" w:space="0" w:color="auto"/>
            <w:right w:val="none" w:sz="0" w:space="0" w:color="auto"/>
          </w:divBdr>
        </w:div>
      </w:divsChild>
    </w:div>
    <w:div w:id="1458916768">
      <w:bodyDiv w:val="1"/>
      <w:marLeft w:val="0"/>
      <w:marRight w:val="0"/>
      <w:marTop w:val="0"/>
      <w:marBottom w:val="0"/>
      <w:divBdr>
        <w:top w:val="none" w:sz="0" w:space="0" w:color="auto"/>
        <w:left w:val="none" w:sz="0" w:space="0" w:color="auto"/>
        <w:bottom w:val="none" w:sz="0" w:space="0" w:color="auto"/>
        <w:right w:val="none" w:sz="0" w:space="0" w:color="auto"/>
      </w:divBdr>
      <w:divsChild>
        <w:div w:id="2058777066">
          <w:marLeft w:val="547"/>
          <w:marRight w:val="0"/>
          <w:marTop w:val="0"/>
          <w:marBottom w:val="0"/>
          <w:divBdr>
            <w:top w:val="none" w:sz="0" w:space="0" w:color="auto"/>
            <w:left w:val="none" w:sz="0" w:space="0" w:color="auto"/>
            <w:bottom w:val="none" w:sz="0" w:space="0" w:color="auto"/>
            <w:right w:val="none" w:sz="0" w:space="0" w:color="auto"/>
          </w:divBdr>
        </w:div>
      </w:divsChild>
    </w:div>
    <w:div w:id="1460879804">
      <w:bodyDiv w:val="1"/>
      <w:marLeft w:val="0"/>
      <w:marRight w:val="0"/>
      <w:marTop w:val="0"/>
      <w:marBottom w:val="0"/>
      <w:divBdr>
        <w:top w:val="none" w:sz="0" w:space="0" w:color="auto"/>
        <w:left w:val="none" w:sz="0" w:space="0" w:color="auto"/>
        <w:bottom w:val="none" w:sz="0" w:space="0" w:color="auto"/>
        <w:right w:val="none" w:sz="0" w:space="0" w:color="auto"/>
      </w:divBdr>
      <w:divsChild>
        <w:div w:id="52436930">
          <w:marLeft w:val="547"/>
          <w:marRight w:val="0"/>
          <w:marTop w:val="0"/>
          <w:marBottom w:val="0"/>
          <w:divBdr>
            <w:top w:val="none" w:sz="0" w:space="0" w:color="auto"/>
            <w:left w:val="none" w:sz="0" w:space="0" w:color="auto"/>
            <w:bottom w:val="none" w:sz="0" w:space="0" w:color="auto"/>
            <w:right w:val="none" w:sz="0" w:space="0" w:color="auto"/>
          </w:divBdr>
        </w:div>
      </w:divsChild>
    </w:div>
    <w:div w:id="1462309152">
      <w:bodyDiv w:val="1"/>
      <w:marLeft w:val="0"/>
      <w:marRight w:val="0"/>
      <w:marTop w:val="0"/>
      <w:marBottom w:val="0"/>
      <w:divBdr>
        <w:top w:val="none" w:sz="0" w:space="0" w:color="auto"/>
        <w:left w:val="none" w:sz="0" w:space="0" w:color="auto"/>
        <w:bottom w:val="none" w:sz="0" w:space="0" w:color="auto"/>
        <w:right w:val="none" w:sz="0" w:space="0" w:color="auto"/>
      </w:divBdr>
      <w:divsChild>
        <w:div w:id="1462458463">
          <w:marLeft w:val="547"/>
          <w:marRight w:val="0"/>
          <w:marTop w:val="0"/>
          <w:marBottom w:val="0"/>
          <w:divBdr>
            <w:top w:val="none" w:sz="0" w:space="0" w:color="auto"/>
            <w:left w:val="none" w:sz="0" w:space="0" w:color="auto"/>
            <w:bottom w:val="none" w:sz="0" w:space="0" w:color="auto"/>
            <w:right w:val="none" w:sz="0" w:space="0" w:color="auto"/>
          </w:divBdr>
        </w:div>
      </w:divsChild>
    </w:div>
    <w:div w:id="1462385452">
      <w:bodyDiv w:val="1"/>
      <w:marLeft w:val="0"/>
      <w:marRight w:val="0"/>
      <w:marTop w:val="0"/>
      <w:marBottom w:val="0"/>
      <w:divBdr>
        <w:top w:val="none" w:sz="0" w:space="0" w:color="auto"/>
        <w:left w:val="none" w:sz="0" w:space="0" w:color="auto"/>
        <w:bottom w:val="none" w:sz="0" w:space="0" w:color="auto"/>
        <w:right w:val="none" w:sz="0" w:space="0" w:color="auto"/>
      </w:divBdr>
      <w:divsChild>
        <w:div w:id="1943881010">
          <w:marLeft w:val="547"/>
          <w:marRight w:val="0"/>
          <w:marTop w:val="0"/>
          <w:marBottom w:val="0"/>
          <w:divBdr>
            <w:top w:val="none" w:sz="0" w:space="0" w:color="auto"/>
            <w:left w:val="none" w:sz="0" w:space="0" w:color="auto"/>
            <w:bottom w:val="none" w:sz="0" w:space="0" w:color="auto"/>
            <w:right w:val="none" w:sz="0" w:space="0" w:color="auto"/>
          </w:divBdr>
        </w:div>
        <w:div w:id="97261095">
          <w:marLeft w:val="547"/>
          <w:marRight w:val="0"/>
          <w:marTop w:val="0"/>
          <w:marBottom w:val="0"/>
          <w:divBdr>
            <w:top w:val="none" w:sz="0" w:space="0" w:color="auto"/>
            <w:left w:val="none" w:sz="0" w:space="0" w:color="auto"/>
            <w:bottom w:val="none" w:sz="0" w:space="0" w:color="auto"/>
            <w:right w:val="none" w:sz="0" w:space="0" w:color="auto"/>
          </w:divBdr>
        </w:div>
        <w:div w:id="1078088767">
          <w:marLeft w:val="1166"/>
          <w:marRight w:val="0"/>
          <w:marTop w:val="0"/>
          <w:marBottom w:val="0"/>
          <w:divBdr>
            <w:top w:val="none" w:sz="0" w:space="0" w:color="auto"/>
            <w:left w:val="none" w:sz="0" w:space="0" w:color="auto"/>
            <w:bottom w:val="none" w:sz="0" w:space="0" w:color="auto"/>
            <w:right w:val="none" w:sz="0" w:space="0" w:color="auto"/>
          </w:divBdr>
        </w:div>
        <w:div w:id="252471686">
          <w:marLeft w:val="1166"/>
          <w:marRight w:val="0"/>
          <w:marTop w:val="0"/>
          <w:marBottom w:val="0"/>
          <w:divBdr>
            <w:top w:val="none" w:sz="0" w:space="0" w:color="auto"/>
            <w:left w:val="none" w:sz="0" w:space="0" w:color="auto"/>
            <w:bottom w:val="none" w:sz="0" w:space="0" w:color="auto"/>
            <w:right w:val="none" w:sz="0" w:space="0" w:color="auto"/>
          </w:divBdr>
        </w:div>
        <w:div w:id="2042127136">
          <w:marLeft w:val="1166"/>
          <w:marRight w:val="0"/>
          <w:marTop w:val="0"/>
          <w:marBottom w:val="0"/>
          <w:divBdr>
            <w:top w:val="none" w:sz="0" w:space="0" w:color="auto"/>
            <w:left w:val="none" w:sz="0" w:space="0" w:color="auto"/>
            <w:bottom w:val="none" w:sz="0" w:space="0" w:color="auto"/>
            <w:right w:val="none" w:sz="0" w:space="0" w:color="auto"/>
          </w:divBdr>
        </w:div>
        <w:div w:id="405341331">
          <w:marLeft w:val="547"/>
          <w:marRight w:val="0"/>
          <w:marTop w:val="0"/>
          <w:marBottom w:val="0"/>
          <w:divBdr>
            <w:top w:val="none" w:sz="0" w:space="0" w:color="auto"/>
            <w:left w:val="none" w:sz="0" w:space="0" w:color="auto"/>
            <w:bottom w:val="none" w:sz="0" w:space="0" w:color="auto"/>
            <w:right w:val="none" w:sz="0" w:space="0" w:color="auto"/>
          </w:divBdr>
        </w:div>
        <w:div w:id="1972437054">
          <w:marLeft w:val="547"/>
          <w:marRight w:val="0"/>
          <w:marTop w:val="0"/>
          <w:marBottom w:val="0"/>
          <w:divBdr>
            <w:top w:val="none" w:sz="0" w:space="0" w:color="auto"/>
            <w:left w:val="none" w:sz="0" w:space="0" w:color="auto"/>
            <w:bottom w:val="none" w:sz="0" w:space="0" w:color="auto"/>
            <w:right w:val="none" w:sz="0" w:space="0" w:color="auto"/>
          </w:divBdr>
        </w:div>
      </w:divsChild>
    </w:div>
    <w:div w:id="1467117924">
      <w:bodyDiv w:val="1"/>
      <w:marLeft w:val="0"/>
      <w:marRight w:val="0"/>
      <w:marTop w:val="0"/>
      <w:marBottom w:val="0"/>
      <w:divBdr>
        <w:top w:val="none" w:sz="0" w:space="0" w:color="auto"/>
        <w:left w:val="none" w:sz="0" w:space="0" w:color="auto"/>
        <w:bottom w:val="none" w:sz="0" w:space="0" w:color="auto"/>
        <w:right w:val="none" w:sz="0" w:space="0" w:color="auto"/>
      </w:divBdr>
      <w:divsChild>
        <w:div w:id="1469977060">
          <w:marLeft w:val="547"/>
          <w:marRight w:val="0"/>
          <w:marTop w:val="0"/>
          <w:marBottom w:val="0"/>
          <w:divBdr>
            <w:top w:val="none" w:sz="0" w:space="0" w:color="auto"/>
            <w:left w:val="none" w:sz="0" w:space="0" w:color="auto"/>
            <w:bottom w:val="none" w:sz="0" w:space="0" w:color="auto"/>
            <w:right w:val="none" w:sz="0" w:space="0" w:color="auto"/>
          </w:divBdr>
        </w:div>
      </w:divsChild>
    </w:div>
    <w:div w:id="1485778502">
      <w:bodyDiv w:val="1"/>
      <w:marLeft w:val="0"/>
      <w:marRight w:val="0"/>
      <w:marTop w:val="0"/>
      <w:marBottom w:val="0"/>
      <w:divBdr>
        <w:top w:val="none" w:sz="0" w:space="0" w:color="auto"/>
        <w:left w:val="none" w:sz="0" w:space="0" w:color="auto"/>
        <w:bottom w:val="none" w:sz="0" w:space="0" w:color="auto"/>
        <w:right w:val="none" w:sz="0" w:space="0" w:color="auto"/>
      </w:divBdr>
    </w:div>
    <w:div w:id="1486164603">
      <w:bodyDiv w:val="1"/>
      <w:marLeft w:val="0"/>
      <w:marRight w:val="0"/>
      <w:marTop w:val="0"/>
      <w:marBottom w:val="0"/>
      <w:divBdr>
        <w:top w:val="none" w:sz="0" w:space="0" w:color="auto"/>
        <w:left w:val="none" w:sz="0" w:space="0" w:color="auto"/>
        <w:bottom w:val="none" w:sz="0" w:space="0" w:color="auto"/>
        <w:right w:val="none" w:sz="0" w:space="0" w:color="auto"/>
      </w:divBdr>
      <w:divsChild>
        <w:div w:id="941036394">
          <w:marLeft w:val="547"/>
          <w:marRight w:val="0"/>
          <w:marTop w:val="0"/>
          <w:marBottom w:val="0"/>
          <w:divBdr>
            <w:top w:val="none" w:sz="0" w:space="0" w:color="auto"/>
            <w:left w:val="none" w:sz="0" w:space="0" w:color="auto"/>
            <w:bottom w:val="none" w:sz="0" w:space="0" w:color="auto"/>
            <w:right w:val="none" w:sz="0" w:space="0" w:color="auto"/>
          </w:divBdr>
        </w:div>
      </w:divsChild>
    </w:div>
    <w:div w:id="1492521948">
      <w:bodyDiv w:val="1"/>
      <w:marLeft w:val="0"/>
      <w:marRight w:val="0"/>
      <w:marTop w:val="0"/>
      <w:marBottom w:val="0"/>
      <w:divBdr>
        <w:top w:val="none" w:sz="0" w:space="0" w:color="auto"/>
        <w:left w:val="none" w:sz="0" w:space="0" w:color="auto"/>
        <w:bottom w:val="none" w:sz="0" w:space="0" w:color="auto"/>
        <w:right w:val="none" w:sz="0" w:space="0" w:color="auto"/>
      </w:divBdr>
      <w:divsChild>
        <w:div w:id="199972192">
          <w:marLeft w:val="547"/>
          <w:marRight w:val="0"/>
          <w:marTop w:val="0"/>
          <w:marBottom w:val="0"/>
          <w:divBdr>
            <w:top w:val="none" w:sz="0" w:space="0" w:color="auto"/>
            <w:left w:val="none" w:sz="0" w:space="0" w:color="auto"/>
            <w:bottom w:val="none" w:sz="0" w:space="0" w:color="auto"/>
            <w:right w:val="none" w:sz="0" w:space="0" w:color="auto"/>
          </w:divBdr>
        </w:div>
        <w:div w:id="351108328">
          <w:marLeft w:val="547"/>
          <w:marRight w:val="0"/>
          <w:marTop w:val="0"/>
          <w:marBottom w:val="0"/>
          <w:divBdr>
            <w:top w:val="none" w:sz="0" w:space="0" w:color="auto"/>
            <w:left w:val="none" w:sz="0" w:space="0" w:color="auto"/>
            <w:bottom w:val="none" w:sz="0" w:space="0" w:color="auto"/>
            <w:right w:val="none" w:sz="0" w:space="0" w:color="auto"/>
          </w:divBdr>
        </w:div>
        <w:div w:id="608437361">
          <w:marLeft w:val="547"/>
          <w:marRight w:val="0"/>
          <w:marTop w:val="0"/>
          <w:marBottom w:val="0"/>
          <w:divBdr>
            <w:top w:val="none" w:sz="0" w:space="0" w:color="auto"/>
            <w:left w:val="none" w:sz="0" w:space="0" w:color="auto"/>
            <w:bottom w:val="none" w:sz="0" w:space="0" w:color="auto"/>
            <w:right w:val="none" w:sz="0" w:space="0" w:color="auto"/>
          </w:divBdr>
        </w:div>
      </w:divsChild>
    </w:div>
    <w:div w:id="1506020658">
      <w:bodyDiv w:val="1"/>
      <w:marLeft w:val="0"/>
      <w:marRight w:val="0"/>
      <w:marTop w:val="0"/>
      <w:marBottom w:val="0"/>
      <w:divBdr>
        <w:top w:val="none" w:sz="0" w:space="0" w:color="auto"/>
        <w:left w:val="none" w:sz="0" w:space="0" w:color="auto"/>
        <w:bottom w:val="none" w:sz="0" w:space="0" w:color="auto"/>
        <w:right w:val="none" w:sz="0" w:space="0" w:color="auto"/>
      </w:divBdr>
      <w:divsChild>
        <w:div w:id="165679401">
          <w:marLeft w:val="547"/>
          <w:marRight w:val="0"/>
          <w:marTop w:val="0"/>
          <w:marBottom w:val="0"/>
          <w:divBdr>
            <w:top w:val="none" w:sz="0" w:space="0" w:color="auto"/>
            <w:left w:val="none" w:sz="0" w:space="0" w:color="auto"/>
            <w:bottom w:val="none" w:sz="0" w:space="0" w:color="auto"/>
            <w:right w:val="none" w:sz="0" w:space="0" w:color="auto"/>
          </w:divBdr>
        </w:div>
      </w:divsChild>
    </w:div>
    <w:div w:id="1507211242">
      <w:bodyDiv w:val="1"/>
      <w:marLeft w:val="0"/>
      <w:marRight w:val="0"/>
      <w:marTop w:val="0"/>
      <w:marBottom w:val="0"/>
      <w:divBdr>
        <w:top w:val="none" w:sz="0" w:space="0" w:color="auto"/>
        <w:left w:val="none" w:sz="0" w:space="0" w:color="auto"/>
        <w:bottom w:val="none" w:sz="0" w:space="0" w:color="auto"/>
        <w:right w:val="none" w:sz="0" w:space="0" w:color="auto"/>
      </w:divBdr>
    </w:div>
    <w:div w:id="1517959180">
      <w:bodyDiv w:val="1"/>
      <w:marLeft w:val="0"/>
      <w:marRight w:val="0"/>
      <w:marTop w:val="0"/>
      <w:marBottom w:val="0"/>
      <w:divBdr>
        <w:top w:val="none" w:sz="0" w:space="0" w:color="auto"/>
        <w:left w:val="none" w:sz="0" w:space="0" w:color="auto"/>
        <w:bottom w:val="none" w:sz="0" w:space="0" w:color="auto"/>
        <w:right w:val="none" w:sz="0" w:space="0" w:color="auto"/>
      </w:divBdr>
      <w:divsChild>
        <w:div w:id="845899435">
          <w:marLeft w:val="547"/>
          <w:marRight w:val="0"/>
          <w:marTop w:val="0"/>
          <w:marBottom w:val="0"/>
          <w:divBdr>
            <w:top w:val="none" w:sz="0" w:space="0" w:color="auto"/>
            <w:left w:val="none" w:sz="0" w:space="0" w:color="auto"/>
            <w:bottom w:val="none" w:sz="0" w:space="0" w:color="auto"/>
            <w:right w:val="none" w:sz="0" w:space="0" w:color="auto"/>
          </w:divBdr>
        </w:div>
      </w:divsChild>
    </w:div>
    <w:div w:id="1523789114">
      <w:bodyDiv w:val="1"/>
      <w:marLeft w:val="0"/>
      <w:marRight w:val="0"/>
      <w:marTop w:val="0"/>
      <w:marBottom w:val="0"/>
      <w:divBdr>
        <w:top w:val="none" w:sz="0" w:space="0" w:color="auto"/>
        <w:left w:val="none" w:sz="0" w:space="0" w:color="auto"/>
        <w:bottom w:val="none" w:sz="0" w:space="0" w:color="auto"/>
        <w:right w:val="none" w:sz="0" w:space="0" w:color="auto"/>
      </w:divBdr>
    </w:div>
    <w:div w:id="1524830684">
      <w:bodyDiv w:val="1"/>
      <w:marLeft w:val="0"/>
      <w:marRight w:val="0"/>
      <w:marTop w:val="0"/>
      <w:marBottom w:val="0"/>
      <w:divBdr>
        <w:top w:val="none" w:sz="0" w:space="0" w:color="auto"/>
        <w:left w:val="none" w:sz="0" w:space="0" w:color="auto"/>
        <w:bottom w:val="none" w:sz="0" w:space="0" w:color="auto"/>
        <w:right w:val="none" w:sz="0" w:space="0" w:color="auto"/>
      </w:divBdr>
      <w:divsChild>
        <w:div w:id="1078021184">
          <w:marLeft w:val="547"/>
          <w:marRight w:val="0"/>
          <w:marTop w:val="0"/>
          <w:marBottom w:val="0"/>
          <w:divBdr>
            <w:top w:val="none" w:sz="0" w:space="0" w:color="auto"/>
            <w:left w:val="none" w:sz="0" w:space="0" w:color="auto"/>
            <w:bottom w:val="none" w:sz="0" w:space="0" w:color="auto"/>
            <w:right w:val="none" w:sz="0" w:space="0" w:color="auto"/>
          </w:divBdr>
        </w:div>
      </w:divsChild>
    </w:div>
    <w:div w:id="1527718009">
      <w:bodyDiv w:val="1"/>
      <w:marLeft w:val="0"/>
      <w:marRight w:val="0"/>
      <w:marTop w:val="0"/>
      <w:marBottom w:val="0"/>
      <w:divBdr>
        <w:top w:val="none" w:sz="0" w:space="0" w:color="auto"/>
        <w:left w:val="none" w:sz="0" w:space="0" w:color="auto"/>
        <w:bottom w:val="none" w:sz="0" w:space="0" w:color="auto"/>
        <w:right w:val="none" w:sz="0" w:space="0" w:color="auto"/>
      </w:divBdr>
      <w:divsChild>
        <w:div w:id="347602986">
          <w:marLeft w:val="547"/>
          <w:marRight w:val="0"/>
          <w:marTop w:val="0"/>
          <w:marBottom w:val="0"/>
          <w:divBdr>
            <w:top w:val="none" w:sz="0" w:space="0" w:color="auto"/>
            <w:left w:val="none" w:sz="0" w:space="0" w:color="auto"/>
            <w:bottom w:val="none" w:sz="0" w:space="0" w:color="auto"/>
            <w:right w:val="none" w:sz="0" w:space="0" w:color="auto"/>
          </w:divBdr>
        </w:div>
      </w:divsChild>
    </w:div>
    <w:div w:id="1532918745">
      <w:bodyDiv w:val="1"/>
      <w:marLeft w:val="0"/>
      <w:marRight w:val="0"/>
      <w:marTop w:val="0"/>
      <w:marBottom w:val="0"/>
      <w:divBdr>
        <w:top w:val="none" w:sz="0" w:space="0" w:color="auto"/>
        <w:left w:val="none" w:sz="0" w:space="0" w:color="auto"/>
        <w:bottom w:val="none" w:sz="0" w:space="0" w:color="auto"/>
        <w:right w:val="none" w:sz="0" w:space="0" w:color="auto"/>
      </w:divBdr>
    </w:div>
    <w:div w:id="1537935317">
      <w:bodyDiv w:val="1"/>
      <w:marLeft w:val="0"/>
      <w:marRight w:val="0"/>
      <w:marTop w:val="0"/>
      <w:marBottom w:val="0"/>
      <w:divBdr>
        <w:top w:val="none" w:sz="0" w:space="0" w:color="auto"/>
        <w:left w:val="none" w:sz="0" w:space="0" w:color="auto"/>
        <w:bottom w:val="none" w:sz="0" w:space="0" w:color="auto"/>
        <w:right w:val="none" w:sz="0" w:space="0" w:color="auto"/>
      </w:divBdr>
      <w:divsChild>
        <w:div w:id="1675836693">
          <w:marLeft w:val="547"/>
          <w:marRight w:val="0"/>
          <w:marTop w:val="200"/>
          <w:marBottom w:val="0"/>
          <w:divBdr>
            <w:top w:val="none" w:sz="0" w:space="0" w:color="auto"/>
            <w:left w:val="none" w:sz="0" w:space="0" w:color="auto"/>
            <w:bottom w:val="none" w:sz="0" w:space="0" w:color="auto"/>
            <w:right w:val="none" w:sz="0" w:space="0" w:color="auto"/>
          </w:divBdr>
        </w:div>
        <w:div w:id="746878114">
          <w:marLeft w:val="547"/>
          <w:marRight w:val="0"/>
          <w:marTop w:val="200"/>
          <w:marBottom w:val="0"/>
          <w:divBdr>
            <w:top w:val="none" w:sz="0" w:space="0" w:color="auto"/>
            <w:left w:val="none" w:sz="0" w:space="0" w:color="auto"/>
            <w:bottom w:val="none" w:sz="0" w:space="0" w:color="auto"/>
            <w:right w:val="none" w:sz="0" w:space="0" w:color="auto"/>
          </w:divBdr>
        </w:div>
        <w:div w:id="1141389344">
          <w:marLeft w:val="547"/>
          <w:marRight w:val="0"/>
          <w:marTop w:val="200"/>
          <w:marBottom w:val="0"/>
          <w:divBdr>
            <w:top w:val="none" w:sz="0" w:space="0" w:color="auto"/>
            <w:left w:val="none" w:sz="0" w:space="0" w:color="auto"/>
            <w:bottom w:val="none" w:sz="0" w:space="0" w:color="auto"/>
            <w:right w:val="none" w:sz="0" w:space="0" w:color="auto"/>
          </w:divBdr>
        </w:div>
        <w:div w:id="1947350177">
          <w:marLeft w:val="547"/>
          <w:marRight w:val="0"/>
          <w:marTop w:val="200"/>
          <w:marBottom w:val="0"/>
          <w:divBdr>
            <w:top w:val="none" w:sz="0" w:space="0" w:color="auto"/>
            <w:left w:val="none" w:sz="0" w:space="0" w:color="auto"/>
            <w:bottom w:val="none" w:sz="0" w:space="0" w:color="auto"/>
            <w:right w:val="none" w:sz="0" w:space="0" w:color="auto"/>
          </w:divBdr>
        </w:div>
        <w:div w:id="1584684063">
          <w:marLeft w:val="547"/>
          <w:marRight w:val="0"/>
          <w:marTop w:val="200"/>
          <w:marBottom w:val="0"/>
          <w:divBdr>
            <w:top w:val="none" w:sz="0" w:space="0" w:color="auto"/>
            <w:left w:val="none" w:sz="0" w:space="0" w:color="auto"/>
            <w:bottom w:val="none" w:sz="0" w:space="0" w:color="auto"/>
            <w:right w:val="none" w:sz="0" w:space="0" w:color="auto"/>
          </w:divBdr>
        </w:div>
        <w:div w:id="1604074122">
          <w:marLeft w:val="547"/>
          <w:marRight w:val="0"/>
          <w:marTop w:val="200"/>
          <w:marBottom w:val="0"/>
          <w:divBdr>
            <w:top w:val="none" w:sz="0" w:space="0" w:color="auto"/>
            <w:left w:val="none" w:sz="0" w:space="0" w:color="auto"/>
            <w:bottom w:val="none" w:sz="0" w:space="0" w:color="auto"/>
            <w:right w:val="none" w:sz="0" w:space="0" w:color="auto"/>
          </w:divBdr>
        </w:div>
        <w:div w:id="790629472">
          <w:marLeft w:val="1166"/>
          <w:marRight w:val="0"/>
          <w:marTop w:val="200"/>
          <w:marBottom w:val="0"/>
          <w:divBdr>
            <w:top w:val="none" w:sz="0" w:space="0" w:color="auto"/>
            <w:left w:val="none" w:sz="0" w:space="0" w:color="auto"/>
            <w:bottom w:val="none" w:sz="0" w:space="0" w:color="auto"/>
            <w:right w:val="none" w:sz="0" w:space="0" w:color="auto"/>
          </w:divBdr>
        </w:div>
        <w:div w:id="1325428463">
          <w:marLeft w:val="1166"/>
          <w:marRight w:val="0"/>
          <w:marTop w:val="200"/>
          <w:marBottom w:val="0"/>
          <w:divBdr>
            <w:top w:val="none" w:sz="0" w:space="0" w:color="auto"/>
            <w:left w:val="none" w:sz="0" w:space="0" w:color="auto"/>
            <w:bottom w:val="none" w:sz="0" w:space="0" w:color="auto"/>
            <w:right w:val="none" w:sz="0" w:space="0" w:color="auto"/>
          </w:divBdr>
        </w:div>
        <w:div w:id="1421483503">
          <w:marLeft w:val="1166"/>
          <w:marRight w:val="0"/>
          <w:marTop w:val="200"/>
          <w:marBottom w:val="0"/>
          <w:divBdr>
            <w:top w:val="none" w:sz="0" w:space="0" w:color="auto"/>
            <w:left w:val="none" w:sz="0" w:space="0" w:color="auto"/>
            <w:bottom w:val="none" w:sz="0" w:space="0" w:color="auto"/>
            <w:right w:val="none" w:sz="0" w:space="0" w:color="auto"/>
          </w:divBdr>
        </w:div>
        <w:div w:id="1649556710">
          <w:marLeft w:val="547"/>
          <w:marRight w:val="0"/>
          <w:marTop w:val="200"/>
          <w:marBottom w:val="0"/>
          <w:divBdr>
            <w:top w:val="none" w:sz="0" w:space="0" w:color="auto"/>
            <w:left w:val="none" w:sz="0" w:space="0" w:color="auto"/>
            <w:bottom w:val="none" w:sz="0" w:space="0" w:color="auto"/>
            <w:right w:val="none" w:sz="0" w:space="0" w:color="auto"/>
          </w:divBdr>
        </w:div>
      </w:divsChild>
    </w:div>
    <w:div w:id="1538811608">
      <w:bodyDiv w:val="1"/>
      <w:marLeft w:val="0"/>
      <w:marRight w:val="0"/>
      <w:marTop w:val="0"/>
      <w:marBottom w:val="0"/>
      <w:divBdr>
        <w:top w:val="none" w:sz="0" w:space="0" w:color="auto"/>
        <w:left w:val="none" w:sz="0" w:space="0" w:color="auto"/>
        <w:bottom w:val="none" w:sz="0" w:space="0" w:color="auto"/>
        <w:right w:val="none" w:sz="0" w:space="0" w:color="auto"/>
      </w:divBdr>
      <w:divsChild>
        <w:div w:id="1009680333">
          <w:marLeft w:val="547"/>
          <w:marRight w:val="0"/>
          <w:marTop w:val="200"/>
          <w:marBottom w:val="0"/>
          <w:divBdr>
            <w:top w:val="none" w:sz="0" w:space="0" w:color="auto"/>
            <w:left w:val="none" w:sz="0" w:space="0" w:color="auto"/>
            <w:bottom w:val="none" w:sz="0" w:space="0" w:color="auto"/>
            <w:right w:val="none" w:sz="0" w:space="0" w:color="auto"/>
          </w:divBdr>
        </w:div>
        <w:div w:id="1957441727">
          <w:marLeft w:val="547"/>
          <w:marRight w:val="0"/>
          <w:marTop w:val="200"/>
          <w:marBottom w:val="0"/>
          <w:divBdr>
            <w:top w:val="none" w:sz="0" w:space="0" w:color="auto"/>
            <w:left w:val="none" w:sz="0" w:space="0" w:color="auto"/>
            <w:bottom w:val="none" w:sz="0" w:space="0" w:color="auto"/>
            <w:right w:val="none" w:sz="0" w:space="0" w:color="auto"/>
          </w:divBdr>
        </w:div>
        <w:div w:id="1351839351">
          <w:marLeft w:val="1166"/>
          <w:marRight w:val="0"/>
          <w:marTop w:val="200"/>
          <w:marBottom w:val="0"/>
          <w:divBdr>
            <w:top w:val="none" w:sz="0" w:space="0" w:color="auto"/>
            <w:left w:val="none" w:sz="0" w:space="0" w:color="auto"/>
            <w:bottom w:val="none" w:sz="0" w:space="0" w:color="auto"/>
            <w:right w:val="none" w:sz="0" w:space="0" w:color="auto"/>
          </w:divBdr>
        </w:div>
        <w:div w:id="1392463205">
          <w:marLeft w:val="547"/>
          <w:marRight w:val="0"/>
          <w:marTop w:val="200"/>
          <w:marBottom w:val="0"/>
          <w:divBdr>
            <w:top w:val="none" w:sz="0" w:space="0" w:color="auto"/>
            <w:left w:val="none" w:sz="0" w:space="0" w:color="auto"/>
            <w:bottom w:val="none" w:sz="0" w:space="0" w:color="auto"/>
            <w:right w:val="none" w:sz="0" w:space="0" w:color="auto"/>
          </w:divBdr>
        </w:div>
        <w:div w:id="1785688661">
          <w:marLeft w:val="1166"/>
          <w:marRight w:val="0"/>
          <w:marTop w:val="200"/>
          <w:marBottom w:val="0"/>
          <w:divBdr>
            <w:top w:val="none" w:sz="0" w:space="0" w:color="auto"/>
            <w:left w:val="none" w:sz="0" w:space="0" w:color="auto"/>
            <w:bottom w:val="none" w:sz="0" w:space="0" w:color="auto"/>
            <w:right w:val="none" w:sz="0" w:space="0" w:color="auto"/>
          </w:divBdr>
        </w:div>
      </w:divsChild>
    </w:div>
    <w:div w:id="1560246130">
      <w:bodyDiv w:val="1"/>
      <w:marLeft w:val="0"/>
      <w:marRight w:val="0"/>
      <w:marTop w:val="0"/>
      <w:marBottom w:val="0"/>
      <w:divBdr>
        <w:top w:val="none" w:sz="0" w:space="0" w:color="auto"/>
        <w:left w:val="none" w:sz="0" w:space="0" w:color="auto"/>
        <w:bottom w:val="none" w:sz="0" w:space="0" w:color="auto"/>
        <w:right w:val="none" w:sz="0" w:space="0" w:color="auto"/>
      </w:divBdr>
      <w:divsChild>
        <w:div w:id="209389714">
          <w:marLeft w:val="547"/>
          <w:marRight w:val="0"/>
          <w:marTop w:val="0"/>
          <w:marBottom w:val="0"/>
          <w:divBdr>
            <w:top w:val="none" w:sz="0" w:space="0" w:color="auto"/>
            <w:left w:val="none" w:sz="0" w:space="0" w:color="auto"/>
            <w:bottom w:val="none" w:sz="0" w:space="0" w:color="auto"/>
            <w:right w:val="none" w:sz="0" w:space="0" w:color="auto"/>
          </w:divBdr>
        </w:div>
      </w:divsChild>
    </w:div>
    <w:div w:id="1568420006">
      <w:bodyDiv w:val="1"/>
      <w:marLeft w:val="0"/>
      <w:marRight w:val="0"/>
      <w:marTop w:val="0"/>
      <w:marBottom w:val="0"/>
      <w:divBdr>
        <w:top w:val="none" w:sz="0" w:space="0" w:color="auto"/>
        <w:left w:val="none" w:sz="0" w:space="0" w:color="auto"/>
        <w:bottom w:val="none" w:sz="0" w:space="0" w:color="auto"/>
        <w:right w:val="none" w:sz="0" w:space="0" w:color="auto"/>
      </w:divBdr>
      <w:divsChild>
        <w:div w:id="183252251">
          <w:marLeft w:val="547"/>
          <w:marRight w:val="0"/>
          <w:marTop w:val="0"/>
          <w:marBottom w:val="0"/>
          <w:divBdr>
            <w:top w:val="none" w:sz="0" w:space="0" w:color="auto"/>
            <w:left w:val="none" w:sz="0" w:space="0" w:color="auto"/>
            <w:bottom w:val="none" w:sz="0" w:space="0" w:color="auto"/>
            <w:right w:val="none" w:sz="0" w:space="0" w:color="auto"/>
          </w:divBdr>
        </w:div>
      </w:divsChild>
    </w:div>
    <w:div w:id="1575973446">
      <w:bodyDiv w:val="1"/>
      <w:marLeft w:val="0"/>
      <w:marRight w:val="0"/>
      <w:marTop w:val="0"/>
      <w:marBottom w:val="0"/>
      <w:divBdr>
        <w:top w:val="none" w:sz="0" w:space="0" w:color="auto"/>
        <w:left w:val="none" w:sz="0" w:space="0" w:color="auto"/>
        <w:bottom w:val="none" w:sz="0" w:space="0" w:color="auto"/>
        <w:right w:val="none" w:sz="0" w:space="0" w:color="auto"/>
      </w:divBdr>
      <w:divsChild>
        <w:div w:id="1067260662">
          <w:marLeft w:val="547"/>
          <w:marRight w:val="0"/>
          <w:marTop w:val="0"/>
          <w:marBottom w:val="0"/>
          <w:divBdr>
            <w:top w:val="none" w:sz="0" w:space="0" w:color="auto"/>
            <w:left w:val="none" w:sz="0" w:space="0" w:color="auto"/>
            <w:bottom w:val="none" w:sz="0" w:space="0" w:color="auto"/>
            <w:right w:val="none" w:sz="0" w:space="0" w:color="auto"/>
          </w:divBdr>
        </w:div>
      </w:divsChild>
    </w:div>
    <w:div w:id="1595748222">
      <w:bodyDiv w:val="1"/>
      <w:marLeft w:val="0"/>
      <w:marRight w:val="0"/>
      <w:marTop w:val="0"/>
      <w:marBottom w:val="0"/>
      <w:divBdr>
        <w:top w:val="none" w:sz="0" w:space="0" w:color="auto"/>
        <w:left w:val="none" w:sz="0" w:space="0" w:color="auto"/>
        <w:bottom w:val="none" w:sz="0" w:space="0" w:color="auto"/>
        <w:right w:val="none" w:sz="0" w:space="0" w:color="auto"/>
      </w:divBdr>
    </w:div>
    <w:div w:id="1596866327">
      <w:bodyDiv w:val="1"/>
      <w:marLeft w:val="0"/>
      <w:marRight w:val="0"/>
      <w:marTop w:val="0"/>
      <w:marBottom w:val="0"/>
      <w:divBdr>
        <w:top w:val="none" w:sz="0" w:space="0" w:color="auto"/>
        <w:left w:val="none" w:sz="0" w:space="0" w:color="auto"/>
        <w:bottom w:val="none" w:sz="0" w:space="0" w:color="auto"/>
        <w:right w:val="none" w:sz="0" w:space="0" w:color="auto"/>
      </w:divBdr>
      <w:divsChild>
        <w:div w:id="503672889">
          <w:marLeft w:val="547"/>
          <w:marRight w:val="0"/>
          <w:marTop w:val="0"/>
          <w:marBottom w:val="0"/>
          <w:divBdr>
            <w:top w:val="none" w:sz="0" w:space="0" w:color="auto"/>
            <w:left w:val="none" w:sz="0" w:space="0" w:color="auto"/>
            <w:bottom w:val="none" w:sz="0" w:space="0" w:color="auto"/>
            <w:right w:val="none" w:sz="0" w:space="0" w:color="auto"/>
          </w:divBdr>
        </w:div>
      </w:divsChild>
    </w:div>
    <w:div w:id="1604023711">
      <w:bodyDiv w:val="1"/>
      <w:marLeft w:val="0"/>
      <w:marRight w:val="0"/>
      <w:marTop w:val="0"/>
      <w:marBottom w:val="0"/>
      <w:divBdr>
        <w:top w:val="none" w:sz="0" w:space="0" w:color="auto"/>
        <w:left w:val="none" w:sz="0" w:space="0" w:color="auto"/>
        <w:bottom w:val="none" w:sz="0" w:space="0" w:color="auto"/>
        <w:right w:val="none" w:sz="0" w:space="0" w:color="auto"/>
      </w:divBdr>
      <w:divsChild>
        <w:div w:id="812411863">
          <w:marLeft w:val="547"/>
          <w:marRight w:val="0"/>
          <w:marTop w:val="200"/>
          <w:marBottom w:val="0"/>
          <w:divBdr>
            <w:top w:val="none" w:sz="0" w:space="0" w:color="auto"/>
            <w:left w:val="none" w:sz="0" w:space="0" w:color="auto"/>
            <w:bottom w:val="none" w:sz="0" w:space="0" w:color="auto"/>
            <w:right w:val="none" w:sz="0" w:space="0" w:color="auto"/>
          </w:divBdr>
        </w:div>
        <w:div w:id="1330057063">
          <w:marLeft w:val="547"/>
          <w:marRight w:val="0"/>
          <w:marTop w:val="200"/>
          <w:marBottom w:val="0"/>
          <w:divBdr>
            <w:top w:val="none" w:sz="0" w:space="0" w:color="auto"/>
            <w:left w:val="none" w:sz="0" w:space="0" w:color="auto"/>
            <w:bottom w:val="none" w:sz="0" w:space="0" w:color="auto"/>
            <w:right w:val="none" w:sz="0" w:space="0" w:color="auto"/>
          </w:divBdr>
        </w:div>
        <w:div w:id="318920113">
          <w:marLeft w:val="547"/>
          <w:marRight w:val="0"/>
          <w:marTop w:val="200"/>
          <w:marBottom w:val="0"/>
          <w:divBdr>
            <w:top w:val="none" w:sz="0" w:space="0" w:color="auto"/>
            <w:left w:val="none" w:sz="0" w:space="0" w:color="auto"/>
            <w:bottom w:val="none" w:sz="0" w:space="0" w:color="auto"/>
            <w:right w:val="none" w:sz="0" w:space="0" w:color="auto"/>
          </w:divBdr>
        </w:div>
        <w:div w:id="2114007356">
          <w:marLeft w:val="547"/>
          <w:marRight w:val="0"/>
          <w:marTop w:val="200"/>
          <w:marBottom w:val="0"/>
          <w:divBdr>
            <w:top w:val="none" w:sz="0" w:space="0" w:color="auto"/>
            <w:left w:val="none" w:sz="0" w:space="0" w:color="auto"/>
            <w:bottom w:val="none" w:sz="0" w:space="0" w:color="auto"/>
            <w:right w:val="none" w:sz="0" w:space="0" w:color="auto"/>
          </w:divBdr>
        </w:div>
      </w:divsChild>
    </w:div>
    <w:div w:id="1605460779">
      <w:bodyDiv w:val="1"/>
      <w:marLeft w:val="0"/>
      <w:marRight w:val="0"/>
      <w:marTop w:val="0"/>
      <w:marBottom w:val="0"/>
      <w:divBdr>
        <w:top w:val="none" w:sz="0" w:space="0" w:color="auto"/>
        <w:left w:val="none" w:sz="0" w:space="0" w:color="auto"/>
        <w:bottom w:val="none" w:sz="0" w:space="0" w:color="auto"/>
        <w:right w:val="none" w:sz="0" w:space="0" w:color="auto"/>
      </w:divBdr>
      <w:divsChild>
        <w:div w:id="36241824">
          <w:marLeft w:val="547"/>
          <w:marRight w:val="0"/>
          <w:marTop w:val="0"/>
          <w:marBottom w:val="0"/>
          <w:divBdr>
            <w:top w:val="none" w:sz="0" w:space="0" w:color="auto"/>
            <w:left w:val="none" w:sz="0" w:space="0" w:color="auto"/>
            <w:bottom w:val="none" w:sz="0" w:space="0" w:color="auto"/>
            <w:right w:val="none" w:sz="0" w:space="0" w:color="auto"/>
          </w:divBdr>
        </w:div>
      </w:divsChild>
    </w:div>
    <w:div w:id="1606303176">
      <w:bodyDiv w:val="1"/>
      <w:marLeft w:val="0"/>
      <w:marRight w:val="0"/>
      <w:marTop w:val="0"/>
      <w:marBottom w:val="0"/>
      <w:divBdr>
        <w:top w:val="none" w:sz="0" w:space="0" w:color="auto"/>
        <w:left w:val="none" w:sz="0" w:space="0" w:color="auto"/>
        <w:bottom w:val="none" w:sz="0" w:space="0" w:color="auto"/>
        <w:right w:val="none" w:sz="0" w:space="0" w:color="auto"/>
      </w:divBdr>
      <w:divsChild>
        <w:div w:id="68620021">
          <w:marLeft w:val="547"/>
          <w:marRight w:val="0"/>
          <w:marTop w:val="0"/>
          <w:marBottom w:val="0"/>
          <w:divBdr>
            <w:top w:val="none" w:sz="0" w:space="0" w:color="auto"/>
            <w:left w:val="none" w:sz="0" w:space="0" w:color="auto"/>
            <w:bottom w:val="none" w:sz="0" w:space="0" w:color="auto"/>
            <w:right w:val="none" w:sz="0" w:space="0" w:color="auto"/>
          </w:divBdr>
        </w:div>
      </w:divsChild>
    </w:div>
    <w:div w:id="1616063271">
      <w:bodyDiv w:val="1"/>
      <w:marLeft w:val="0"/>
      <w:marRight w:val="0"/>
      <w:marTop w:val="0"/>
      <w:marBottom w:val="0"/>
      <w:divBdr>
        <w:top w:val="none" w:sz="0" w:space="0" w:color="auto"/>
        <w:left w:val="none" w:sz="0" w:space="0" w:color="auto"/>
        <w:bottom w:val="none" w:sz="0" w:space="0" w:color="auto"/>
        <w:right w:val="none" w:sz="0" w:space="0" w:color="auto"/>
      </w:divBdr>
      <w:divsChild>
        <w:div w:id="566232220">
          <w:marLeft w:val="1166"/>
          <w:marRight w:val="0"/>
          <w:marTop w:val="0"/>
          <w:marBottom w:val="0"/>
          <w:divBdr>
            <w:top w:val="none" w:sz="0" w:space="0" w:color="auto"/>
            <w:left w:val="none" w:sz="0" w:space="0" w:color="auto"/>
            <w:bottom w:val="none" w:sz="0" w:space="0" w:color="auto"/>
            <w:right w:val="none" w:sz="0" w:space="0" w:color="auto"/>
          </w:divBdr>
        </w:div>
        <w:div w:id="1254511226">
          <w:marLeft w:val="547"/>
          <w:marRight w:val="0"/>
          <w:marTop w:val="0"/>
          <w:marBottom w:val="0"/>
          <w:divBdr>
            <w:top w:val="none" w:sz="0" w:space="0" w:color="auto"/>
            <w:left w:val="none" w:sz="0" w:space="0" w:color="auto"/>
            <w:bottom w:val="none" w:sz="0" w:space="0" w:color="auto"/>
            <w:right w:val="none" w:sz="0" w:space="0" w:color="auto"/>
          </w:divBdr>
        </w:div>
        <w:div w:id="1600718468">
          <w:marLeft w:val="1166"/>
          <w:marRight w:val="0"/>
          <w:marTop w:val="0"/>
          <w:marBottom w:val="0"/>
          <w:divBdr>
            <w:top w:val="none" w:sz="0" w:space="0" w:color="auto"/>
            <w:left w:val="none" w:sz="0" w:space="0" w:color="auto"/>
            <w:bottom w:val="none" w:sz="0" w:space="0" w:color="auto"/>
            <w:right w:val="none" w:sz="0" w:space="0" w:color="auto"/>
          </w:divBdr>
        </w:div>
        <w:div w:id="1639921713">
          <w:marLeft w:val="1166"/>
          <w:marRight w:val="0"/>
          <w:marTop w:val="0"/>
          <w:marBottom w:val="0"/>
          <w:divBdr>
            <w:top w:val="none" w:sz="0" w:space="0" w:color="auto"/>
            <w:left w:val="none" w:sz="0" w:space="0" w:color="auto"/>
            <w:bottom w:val="none" w:sz="0" w:space="0" w:color="auto"/>
            <w:right w:val="none" w:sz="0" w:space="0" w:color="auto"/>
          </w:divBdr>
        </w:div>
      </w:divsChild>
    </w:div>
    <w:div w:id="1628077702">
      <w:bodyDiv w:val="1"/>
      <w:marLeft w:val="0"/>
      <w:marRight w:val="0"/>
      <w:marTop w:val="0"/>
      <w:marBottom w:val="0"/>
      <w:divBdr>
        <w:top w:val="none" w:sz="0" w:space="0" w:color="auto"/>
        <w:left w:val="none" w:sz="0" w:space="0" w:color="auto"/>
        <w:bottom w:val="none" w:sz="0" w:space="0" w:color="auto"/>
        <w:right w:val="none" w:sz="0" w:space="0" w:color="auto"/>
      </w:divBdr>
      <w:divsChild>
        <w:div w:id="31929106">
          <w:marLeft w:val="1166"/>
          <w:marRight w:val="0"/>
          <w:marTop w:val="0"/>
          <w:marBottom w:val="0"/>
          <w:divBdr>
            <w:top w:val="none" w:sz="0" w:space="0" w:color="auto"/>
            <w:left w:val="none" w:sz="0" w:space="0" w:color="auto"/>
            <w:bottom w:val="none" w:sz="0" w:space="0" w:color="auto"/>
            <w:right w:val="none" w:sz="0" w:space="0" w:color="auto"/>
          </w:divBdr>
        </w:div>
        <w:div w:id="1382285372">
          <w:marLeft w:val="547"/>
          <w:marRight w:val="0"/>
          <w:marTop w:val="0"/>
          <w:marBottom w:val="0"/>
          <w:divBdr>
            <w:top w:val="none" w:sz="0" w:space="0" w:color="auto"/>
            <w:left w:val="none" w:sz="0" w:space="0" w:color="auto"/>
            <w:bottom w:val="none" w:sz="0" w:space="0" w:color="auto"/>
            <w:right w:val="none" w:sz="0" w:space="0" w:color="auto"/>
          </w:divBdr>
        </w:div>
        <w:div w:id="1875998621">
          <w:marLeft w:val="1166"/>
          <w:marRight w:val="0"/>
          <w:marTop w:val="0"/>
          <w:marBottom w:val="0"/>
          <w:divBdr>
            <w:top w:val="none" w:sz="0" w:space="0" w:color="auto"/>
            <w:left w:val="none" w:sz="0" w:space="0" w:color="auto"/>
            <w:bottom w:val="none" w:sz="0" w:space="0" w:color="auto"/>
            <w:right w:val="none" w:sz="0" w:space="0" w:color="auto"/>
          </w:divBdr>
        </w:div>
      </w:divsChild>
    </w:div>
    <w:div w:id="1629582284">
      <w:bodyDiv w:val="1"/>
      <w:marLeft w:val="0"/>
      <w:marRight w:val="0"/>
      <w:marTop w:val="0"/>
      <w:marBottom w:val="0"/>
      <w:divBdr>
        <w:top w:val="none" w:sz="0" w:space="0" w:color="auto"/>
        <w:left w:val="none" w:sz="0" w:space="0" w:color="auto"/>
        <w:bottom w:val="none" w:sz="0" w:space="0" w:color="auto"/>
        <w:right w:val="none" w:sz="0" w:space="0" w:color="auto"/>
      </w:divBdr>
      <w:divsChild>
        <w:div w:id="2120372509">
          <w:marLeft w:val="547"/>
          <w:marRight w:val="0"/>
          <w:marTop w:val="0"/>
          <w:marBottom w:val="0"/>
          <w:divBdr>
            <w:top w:val="none" w:sz="0" w:space="0" w:color="auto"/>
            <w:left w:val="none" w:sz="0" w:space="0" w:color="auto"/>
            <w:bottom w:val="none" w:sz="0" w:space="0" w:color="auto"/>
            <w:right w:val="none" w:sz="0" w:space="0" w:color="auto"/>
          </w:divBdr>
        </w:div>
      </w:divsChild>
    </w:div>
    <w:div w:id="1633435497">
      <w:bodyDiv w:val="1"/>
      <w:marLeft w:val="0"/>
      <w:marRight w:val="0"/>
      <w:marTop w:val="0"/>
      <w:marBottom w:val="0"/>
      <w:divBdr>
        <w:top w:val="none" w:sz="0" w:space="0" w:color="auto"/>
        <w:left w:val="none" w:sz="0" w:space="0" w:color="auto"/>
        <w:bottom w:val="none" w:sz="0" w:space="0" w:color="auto"/>
        <w:right w:val="none" w:sz="0" w:space="0" w:color="auto"/>
      </w:divBdr>
      <w:divsChild>
        <w:div w:id="185145238">
          <w:marLeft w:val="1166"/>
          <w:marRight w:val="0"/>
          <w:marTop w:val="0"/>
          <w:marBottom w:val="0"/>
          <w:divBdr>
            <w:top w:val="none" w:sz="0" w:space="0" w:color="auto"/>
            <w:left w:val="none" w:sz="0" w:space="0" w:color="auto"/>
            <w:bottom w:val="none" w:sz="0" w:space="0" w:color="auto"/>
            <w:right w:val="none" w:sz="0" w:space="0" w:color="auto"/>
          </w:divBdr>
        </w:div>
        <w:div w:id="549926322">
          <w:marLeft w:val="1166"/>
          <w:marRight w:val="0"/>
          <w:marTop w:val="0"/>
          <w:marBottom w:val="0"/>
          <w:divBdr>
            <w:top w:val="none" w:sz="0" w:space="0" w:color="auto"/>
            <w:left w:val="none" w:sz="0" w:space="0" w:color="auto"/>
            <w:bottom w:val="none" w:sz="0" w:space="0" w:color="auto"/>
            <w:right w:val="none" w:sz="0" w:space="0" w:color="auto"/>
          </w:divBdr>
        </w:div>
        <w:div w:id="642078110">
          <w:marLeft w:val="1166"/>
          <w:marRight w:val="0"/>
          <w:marTop w:val="0"/>
          <w:marBottom w:val="0"/>
          <w:divBdr>
            <w:top w:val="none" w:sz="0" w:space="0" w:color="auto"/>
            <w:left w:val="none" w:sz="0" w:space="0" w:color="auto"/>
            <w:bottom w:val="none" w:sz="0" w:space="0" w:color="auto"/>
            <w:right w:val="none" w:sz="0" w:space="0" w:color="auto"/>
          </w:divBdr>
        </w:div>
        <w:div w:id="1269198722">
          <w:marLeft w:val="547"/>
          <w:marRight w:val="0"/>
          <w:marTop w:val="0"/>
          <w:marBottom w:val="0"/>
          <w:divBdr>
            <w:top w:val="none" w:sz="0" w:space="0" w:color="auto"/>
            <w:left w:val="none" w:sz="0" w:space="0" w:color="auto"/>
            <w:bottom w:val="none" w:sz="0" w:space="0" w:color="auto"/>
            <w:right w:val="none" w:sz="0" w:space="0" w:color="auto"/>
          </w:divBdr>
        </w:div>
      </w:divsChild>
    </w:div>
    <w:div w:id="1646013004">
      <w:bodyDiv w:val="1"/>
      <w:marLeft w:val="0"/>
      <w:marRight w:val="0"/>
      <w:marTop w:val="0"/>
      <w:marBottom w:val="0"/>
      <w:divBdr>
        <w:top w:val="none" w:sz="0" w:space="0" w:color="auto"/>
        <w:left w:val="none" w:sz="0" w:space="0" w:color="auto"/>
        <w:bottom w:val="none" w:sz="0" w:space="0" w:color="auto"/>
        <w:right w:val="none" w:sz="0" w:space="0" w:color="auto"/>
      </w:divBdr>
      <w:divsChild>
        <w:div w:id="124203050">
          <w:marLeft w:val="547"/>
          <w:marRight w:val="0"/>
          <w:marTop w:val="0"/>
          <w:marBottom w:val="0"/>
          <w:divBdr>
            <w:top w:val="none" w:sz="0" w:space="0" w:color="auto"/>
            <w:left w:val="none" w:sz="0" w:space="0" w:color="auto"/>
            <w:bottom w:val="none" w:sz="0" w:space="0" w:color="auto"/>
            <w:right w:val="none" w:sz="0" w:space="0" w:color="auto"/>
          </w:divBdr>
        </w:div>
        <w:div w:id="151871288">
          <w:marLeft w:val="547"/>
          <w:marRight w:val="0"/>
          <w:marTop w:val="0"/>
          <w:marBottom w:val="0"/>
          <w:divBdr>
            <w:top w:val="none" w:sz="0" w:space="0" w:color="auto"/>
            <w:left w:val="none" w:sz="0" w:space="0" w:color="auto"/>
            <w:bottom w:val="none" w:sz="0" w:space="0" w:color="auto"/>
            <w:right w:val="none" w:sz="0" w:space="0" w:color="auto"/>
          </w:divBdr>
        </w:div>
        <w:div w:id="1738742678">
          <w:marLeft w:val="547"/>
          <w:marRight w:val="0"/>
          <w:marTop w:val="0"/>
          <w:marBottom w:val="0"/>
          <w:divBdr>
            <w:top w:val="none" w:sz="0" w:space="0" w:color="auto"/>
            <w:left w:val="none" w:sz="0" w:space="0" w:color="auto"/>
            <w:bottom w:val="none" w:sz="0" w:space="0" w:color="auto"/>
            <w:right w:val="none" w:sz="0" w:space="0" w:color="auto"/>
          </w:divBdr>
        </w:div>
      </w:divsChild>
    </w:div>
    <w:div w:id="1668096865">
      <w:bodyDiv w:val="1"/>
      <w:marLeft w:val="0"/>
      <w:marRight w:val="0"/>
      <w:marTop w:val="0"/>
      <w:marBottom w:val="0"/>
      <w:divBdr>
        <w:top w:val="none" w:sz="0" w:space="0" w:color="auto"/>
        <w:left w:val="none" w:sz="0" w:space="0" w:color="auto"/>
        <w:bottom w:val="none" w:sz="0" w:space="0" w:color="auto"/>
        <w:right w:val="none" w:sz="0" w:space="0" w:color="auto"/>
      </w:divBdr>
      <w:divsChild>
        <w:div w:id="541870874">
          <w:marLeft w:val="547"/>
          <w:marRight w:val="0"/>
          <w:marTop w:val="0"/>
          <w:marBottom w:val="0"/>
          <w:divBdr>
            <w:top w:val="none" w:sz="0" w:space="0" w:color="auto"/>
            <w:left w:val="none" w:sz="0" w:space="0" w:color="auto"/>
            <w:bottom w:val="none" w:sz="0" w:space="0" w:color="auto"/>
            <w:right w:val="none" w:sz="0" w:space="0" w:color="auto"/>
          </w:divBdr>
        </w:div>
        <w:div w:id="1289554560">
          <w:marLeft w:val="547"/>
          <w:marRight w:val="0"/>
          <w:marTop w:val="0"/>
          <w:marBottom w:val="0"/>
          <w:divBdr>
            <w:top w:val="none" w:sz="0" w:space="0" w:color="auto"/>
            <w:left w:val="none" w:sz="0" w:space="0" w:color="auto"/>
            <w:bottom w:val="none" w:sz="0" w:space="0" w:color="auto"/>
            <w:right w:val="none" w:sz="0" w:space="0" w:color="auto"/>
          </w:divBdr>
        </w:div>
      </w:divsChild>
    </w:div>
    <w:div w:id="1670063994">
      <w:bodyDiv w:val="1"/>
      <w:marLeft w:val="0"/>
      <w:marRight w:val="0"/>
      <w:marTop w:val="0"/>
      <w:marBottom w:val="0"/>
      <w:divBdr>
        <w:top w:val="none" w:sz="0" w:space="0" w:color="auto"/>
        <w:left w:val="none" w:sz="0" w:space="0" w:color="auto"/>
        <w:bottom w:val="none" w:sz="0" w:space="0" w:color="auto"/>
        <w:right w:val="none" w:sz="0" w:space="0" w:color="auto"/>
      </w:divBdr>
      <w:divsChild>
        <w:div w:id="41448411">
          <w:marLeft w:val="1166"/>
          <w:marRight w:val="0"/>
          <w:marTop w:val="0"/>
          <w:marBottom w:val="0"/>
          <w:divBdr>
            <w:top w:val="none" w:sz="0" w:space="0" w:color="auto"/>
            <w:left w:val="none" w:sz="0" w:space="0" w:color="auto"/>
            <w:bottom w:val="none" w:sz="0" w:space="0" w:color="auto"/>
            <w:right w:val="none" w:sz="0" w:space="0" w:color="auto"/>
          </w:divBdr>
        </w:div>
        <w:div w:id="313797298">
          <w:marLeft w:val="1166"/>
          <w:marRight w:val="0"/>
          <w:marTop w:val="0"/>
          <w:marBottom w:val="0"/>
          <w:divBdr>
            <w:top w:val="none" w:sz="0" w:space="0" w:color="auto"/>
            <w:left w:val="none" w:sz="0" w:space="0" w:color="auto"/>
            <w:bottom w:val="none" w:sz="0" w:space="0" w:color="auto"/>
            <w:right w:val="none" w:sz="0" w:space="0" w:color="auto"/>
          </w:divBdr>
        </w:div>
        <w:div w:id="413476928">
          <w:marLeft w:val="547"/>
          <w:marRight w:val="0"/>
          <w:marTop w:val="0"/>
          <w:marBottom w:val="0"/>
          <w:divBdr>
            <w:top w:val="none" w:sz="0" w:space="0" w:color="auto"/>
            <w:left w:val="none" w:sz="0" w:space="0" w:color="auto"/>
            <w:bottom w:val="none" w:sz="0" w:space="0" w:color="auto"/>
            <w:right w:val="none" w:sz="0" w:space="0" w:color="auto"/>
          </w:divBdr>
        </w:div>
        <w:div w:id="543837064">
          <w:marLeft w:val="1166"/>
          <w:marRight w:val="0"/>
          <w:marTop w:val="0"/>
          <w:marBottom w:val="0"/>
          <w:divBdr>
            <w:top w:val="none" w:sz="0" w:space="0" w:color="auto"/>
            <w:left w:val="none" w:sz="0" w:space="0" w:color="auto"/>
            <w:bottom w:val="none" w:sz="0" w:space="0" w:color="auto"/>
            <w:right w:val="none" w:sz="0" w:space="0" w:color="auto"/>
          </w:divBdr>
        </w:div>
        <w:div w:id="1011295621">
          <w:marLeft w:val="1166"/>
          <w:marRight w:val="0"/>
          <w:marTop w:val="0"/>
          <w:marBottom w:val="0"/>
          <w:divBdr>
            <w:top w:val="none" w:sz="0" w:space="0" w:color="auto"/>
            <w:left w:val="none" w:sz="0" w:space="0" w:color="auto"/>
            <w:bottom w:val="none" w:sz="0" w:space="0" w:color="auto"/>
            <w:right w:val="none" w:sz="0" w:space="0" w:color="auto"/>
          </w:divBdr>
        </w:div>
        <w:div w:id="1288393773">
          <w:marLeft w:val="1166"/>
          <w:marRight w:val="0"/>
          <w:marTop w:val="0"/>
          <w:marBottom w:val="0"/>
          <w:divBdr>
            <w:top w:val="none" w:sz="0" w:space="0" w:color="auto"/>
            <w:left w:val="none" w:sz="0" w:space="0" w:color="auto"/>
            <w:bottom w:val="none" w:sz="0" w:space="0" w:color="auto"/>
            <w:right w:val="none" w:sz="0" w:space="0" w:color="auto"/>
          </w:divBdr>
        </w:div>
      </w:divsChild>
    </w:div>
    <w:div w:id="1670673656">
      <w:bodyDiv w:val="1"/>
      <w:marLeft w:val="0"/>
      <w:marRight w:val="0"/>
      <w:marTop w:val="0"/>
      <w:marBottom w:val="0"/>
      <w:divBdr>
        <w:top w:val="none" w:sz="0" w:space="0" w:color="auto"/>
        <w:left w:val="none" w:sz="0" w:space="0" w:color="auto"/>
        <w:bottom w:val="none" w:sz="0" w:space="0" w:color="auto"/>
        <w:right w:val="none" w:sz="0" w:space="0" w:color="auto"/>
      </w:divBdr>
      <w:divsChild>
        <w:div w:id="1665012491">
          <w:marLeft w:val="547"/>
          <w:marRight w:val="0"/>
          <w:marTop w:val="200"/>
          <w:marBottom w:val="0"/>
          <w:divBdr>
            <w:top w:val="none" w:sz="0" w:space="0" w:color="auto"/>
            <w:left w:val="none" w:sz="0" w:space="0" w:color="auto"/>
            <w:bottom w:val="none" w:sz="0" w:space="0" w:color="auto"/>
            <w:right w:val="none" w:sz="0" w:space="0" w:color="auto"/>
          </w:divBdr>
        </w:div>
        <w:div w:id="1806267287">
          <w:marLeft w:val="1166"/>
          <w:marRight w:val="0"/>
          <w:marTop w:val="200"/>
          <w:marBottom w:val="0"/>
          <w:divBdr>
            <w:top w:val="none" w:sz="0" w:space="0" w:color="auto"/>
            <w:left w:val="none" w:sz="0" w:space="0" w:color="auto"/>
            <w:bottom w:val="none" w:sz="0" w:space="0" w:color="auto"/>
            <w:right w:val="none" w:sz="0" w:space="0" w:color="auto"/>
          </w:divBdr>
        </w:div>
        <w:div w:id="519009724">
          <w:marLeft w:val="1166"/>
          <w:marRight w:val="0"/>
          <w:marTop w:val="200"/>
          <w:marBottom w:val="0"/>
          <w:divBdr>
            <w:top w:val="none" w:sz="0" w:space="0" w:color="auto"/>
            <w:left w:val="none" w:sz="0" w:space="0" w:color="auto"/>
            <w:bottom w:val="none" w:sz="0" w:space="0" w:color="auto"/>
            <w:right w:val="none" w:sz="0" w:space="0" w:color="auto"/>
          </w:divBdr>
        </w:div>
        <w:div w:id="774134659">
          <w:marLeft w:val="1166"/>
          <w:marRight w:val="0"/>
          <w:marTop w:val="200"/>
          <w:marBottom w:val="0"/>
          <w:divBdr>
            <w:top w:val="none" w:sz="0" w:space="0" w:color="auto"/>
            <w:left w:val="none" w:sz="0" w:space="0" w:color="auto"/>
            <w:bottom w:val="none" w:sz="0" w:space="0" w:color="auto"/>
            <w:right w:val="none" w:sz="0" w:space="0" w:color="auto"/>
          </w:divBdr>
        </w:div>
      </w:divsChild>
    </w:div>
    <w:div w:id="1678342230">
      <w:bodyDiv w:val="1"/>
      <w:marLeft w:val="0"/>
      <w:marRight w:val="0"/>
      <w:marTop w:val="0"/>
      <w:marBottom w:val="0"/>
      <w:divBdr>
        <w:top w:val="none" w:sz="0" w:space="0" w:color="auto"/>
        <w:left w:val="none" w:sz="0" w:space="0" w:color="auto"/>
        <w:bottom w:val="none" w:sz="0" w:space="0" w:color="auto"/>
        <w:right w:val="none" w:sz="0" w:space="0" w:color="auto"/>
      </w:divBdr>
      <w:divsChild>
        <w:div w:id="38288170">
          <w:marLeft w:val="547"/>
          <w:marRight w:val="0"/>
          <w:marTop w:val="0"/>
          <w:marBottom w:val="0"/>
          <w:divBdr>
            <w:top w:val="none" w:sz="0" w:space="0" w:color="auto"/>
            <w:left w:val="none" w:sz="0" w:space="0" w:color="auto"/>
            <w:bottom w:val="none" w:sz="0" w:space="0" w:color="auto"/>
            <w:right w:val="none" w:sz="0" w:space="0" w:color="auto"/>
          </w:divBdr>
        </w:div>
      </w:divsChild>
    </w:div>
    <w:div w:id="1711762281">
      <w:bodyDiv w:val="1"/>
      <w:marLeft w:val="0"/>
      <w:marRight w:val="0"/>
      <w:marTop w:val="0"/>
      <w:marBottom w:val="0"/>
      <w:divBdr>
        <w:top w:val="none" w:sz="0" w:space="0" w:color="auto"/>
        <w:left w:val="none" w:sz="0" w:space="0" w:color="auto"/>
        <w:bottom w:val="none" w:sz="0" w:space="0" w:color="auto"/>
        <w:right w:val="none" w:sz="0" w:space="0" w:color="auto"/>
      </w:divBdr>
      <w:divsChild>
        <w:div w:id="1482775410">
          <w:marLeft w:val="547"/>
          <w:marRight w:val="0"/>
          <w:marTop w:val="0"/>
          <w:marBottom w:val="0"/>
          <w:divBdr>
            <w:top w:val="none" w:sz="0" w:space="0" w:color="auto"/>
            <w:left w:val="none" w:sz="0" w:space="0" w:color="auto"/>
            <w:bottom w:val="none" w:sz="0" w:space="0" w:color="auto"/>
            <w:right w:val="none" w:sz="0" w:space="0" w:color="auto"/>
          </w:divBdr>
        </w:div>
        <w:div w:id="946038095">
          <w:marLeft w:val="547"/>
          <w:marRight w:val="0"/>
          <w:marTop w:val="0"/>
          <w:marBottom w:val="0"/>
          <w:divBdr>
            <w:top w:val="none" w:sz="0" w:space="0" w:color="auto"/>
            <w:left w:val="none" w:sz="0" w:space="0" w:color="auto"/>
            <w:bottom w:val="none" w:sz="0" w:space="0" w:color="auto"/>
            <w:right w:val="none" w:sz="0" w:space="0" w:color="auto"/>
          </w:divBdr>
        </w:div>
        <w:div w:id="356466635">
          <w:marLeft w:val="547"/>
          <w:marRight w:val="0"/>
          <w:marTop w:val="0"/>
          <w:marBottom w:val="0"/>
          <w:divBdr>
            <w:top w:val="none" w:sz="0" w:space="0" w:color="auto"/>
            <w:left w:val="none" w:sz="0" w:space="0" w:color="auto"/>
            <w:bottom w:val="none" w:sz="0" w:space="0" w:color="auto"/>
            <w:right w:val="none" w:sz="0" w:space="0" w:color="auto"/>
          </w:divBdr>
        </w:div>
      </w:divsChild>
    </w:div>
    <w:div w:id="1714882737">
      <w:bodyDiv w:val="1"/>
      <w:marLeft w:val="0"/>
      <w:marRight w:val="0"/>
      <w:marTop w:val="0"/>
      <w:marBottom w:val="0"/>
      <w:divBdr>
        <w:top w:val="none" w:sz="0" w:space="0" w:color="auto"/>
        <w:left w:val="none" w:sz="0" w:space="0" w:color="auto"/>
        <w:bottom w:val="none" w:sz="0" w:space="0" w:color="auto"/>
        <w:right w:val="none" w:sz="0" w:space="0" w:color="auto"/>
      </w:divBdr>
    </w:div>
    <w:div w:id="1715501435">
      <w:bodyDiv w:val="1"/>
      <w:marLeft w:val="0"/>
      <w:marRight w:val="0"/>
      <w:marTop w:val="0"/>
      <w:marBottom w:val="0"/>
      <w:divBdr>
        <w:top w:val="none" w:sz="0" w:space="0" w:color="auto"/>
        <w:left w:val="none" w:sz="0" w:space="0" w:color="auto"/>
        <w:bottom w:val="none" w:sz="0" w:space="0" w:color="auto"/>
        <w:right w:val="none" w:sz="0" w:space="0" w:color="auto"/>
      </w:divBdr>
      <w:divsChild>
        <w:div w:id="297492202">
          <w:marLeft w:val="547"/>
          <w:marRight w:val="0"/>
          <w:marTop w:val="200"/>
          <w:marBottom w:val="0"/>
          <w:divBdr>
            <w:top w:val="none" w:sz="0" w:space="0" w:color="auto"/>
            <w:left w:val="none" w:sz="0" w:space="0" w:color="auto"/>
            <w:bottom w:val="none" w:sz="0" w:space="0" w:color="auto"/>
            <w:right w:val="none" w:sz="0" w:space="0" w:color="auto"/>
          </w:divBdr>
        </w:div>
      </w:divsChild>
    </w:div>
    <w:div w:id="1727291582">
      <w:bodyDiv w:val="1"/>
      <w:marLeft w:val="0"/>
      <w:marRight w:val="0"/>
      <w:marTop w:val="0"/>
      <w:marBottom w:val="0"/>
      <w:divBdr>
        <w:top w:val="none" w:sz="0" w:space="0" w:color="auto"/>
        <w:left w:val="none" w:sz="0" w:space="0" w:color="auto"/>
        <w:bottom w:val="none" w:sz="0" w:space="0" w:color="auto"/>
        <w:right w:val="none" w:sz="0" w:space="0" w:color="auto"/>
      </w:divBdr>
      <w:divsChild>
        <w:div w:id="251745078">
          <w:marLeft w:val="547"/>
          <w:marRight w:val="0"/>
          <w:marTop w:val="0"/>
          <w:marBottom w:val="0"/>
          <w:divBdr>
            <w:top w:val="none" w:sz="0" w:space="0" w:color="auto"/>
            <w:left w:val="none" w:sz="0" w:space="0" w:color="auto"/>
            <w:bottom w:val="none" w:sz="0" w:space="0" w:color="auto"/>
            <w:right w:val="none" w:sz="0" w:space="0" w:color="auto"/>
          </w:divBdr>
        </w:div>
      </w:divsChild>
    </w:div>
    <w:div w:id="1745253133">
      <w:bodyDiv w:val="1"/>
      <w:marLeft w:val="0"/>
      <w:marRight w:val="0"/>
      <w:marTop w:val="0"/>
      <w:marBottom w:val="0"/>
      <w:divBdr>
        <w:top w:val="none" w:sz="0" w:space="0" w:color="auto"/>
        <w:left w:val="none" w:sz="0" w:space="0" w:color="auto"/>
        <w:bottom w:val="none" w:sz="0" w:space="0" w:color="auto"/>
        <w:right w:val="none" w:sz="0" w:space="0" w:color="auto"/>
      </w:divBdr>
      <w:divsChild>
        <w:div w:id="732003319">
          <w:marLeft w:val="547"/>
          <w:marRight w:val="0"/>
          <w:marTop w:val="0"/>
          <w:marBottom w:val="0"/>
          <w:divBdr>
            <w:top w:val="none" w:sz="0" w:space="0" w:color="auto"/>
            <w:left w:val="none" w:sz="0" w:space="0" w:color="auto"/>
            <w:bottom w:val="none" w:sz="0" w:space="0" w:color="auto"/>
            <w:right w:val="none" w:sz="0" w:space="0" w:color="auto"/>
          </w:divBdr>
        </w:div>
      </w:divsChild>
    </w:div>
    <w:div w:id="1753697110">
      <w:bodyDiv w:val="1"/>
      <w:marLeft w:val="0"/>
      <w:marRight w:val="0"/>
      <w:marTop w:val="0"/>
      <w:marBottom w:val="0"/>
      <w:divBdr>
        <w:top w:val="none" w:sz="0" w:space="0" w:color="auto"/>
        <w:left w:val="none" w:sz="0" w:space="0" w:color="auto"/>
        <w:bottom w:val="none" w:sz="0" w:space="0" w:color="auto"/>
        <w:right w:val="none" w:sz="0" w:space="0" w:color="auto"/>
      </w:divBdr>
      <w:divsChild>
        <w:div w:id="1614359658">
          <w:marLeft w:val="547"/>
          <w:marRight w:val="0"/>
          <w:marTop w:val="0"/>
          <w:marBottom w:val="0"/>
          <w:divBdr>
            <w:top w:val="none" w:sz="0" w:space="0" w:color="auto"/>
            <w:left w:val="none" w:sz="0" w:space="0" w:color="auto"/>
            <w:bottom w:val="none" w:sz="0" w:space="0" w:color="auto"/>
            <w:right w:val="none" w:sz="0" w:space="0" w:color="auto"/>
          </w:divBdr>
        </w:div>
      </w:divsChild>
    </w:div>
    <w:div w:id="1757632541">
      <w:bodyDiv w:val="1"/>
      <w:marLeft w:val="0"/>
      <w:marRight w:val="0"/>
      <w:marTop w:val="0"/>
      <w:marBottom w:val="0"/>
      <w:divBdr>
        <w:top w:val="none" w:sz="0" w:space="0" w:color="auto"/>
        <w:left w:val="none" w:sz="0" w:space="0" w:color="auto"/>
        <w:bottom w:val="none" w:sz="0" w:space="0" w:color="auto"/>
        <w:right w:val="none" w:sz="0" w:space="0" w:color="auto"/>
      </w:divBdr>
      <w:divsChild>
        <w:div w:id="856237835">
          <w:marLeft w:val="547"/>
          <w:marRight w:val="0"/>
          <w:marTop w:val="0"/>
          <w:marBottom w:val="0"/>
          <w:divBdr>
            <w:top w:val="none" w:sz="0" w:space="0" w:color="auto"/>
            <w:left w:val="none" w:sz="0" w:space="0" w:color="auto"/>
            <w:bottom w:val="none" w:sz="0" w:space="0" w:color="auto"/>
            <w:right w:val="none" w:sz="0" w:space="0" w:color="auto"/>
          </w:divBdr>
        </w:div>
      </w:divsChild>
    </w:div>
    <w:div w:id="1767381416">
      <w:bodyDiv w:val="1"/>
      <w:marLeft w:val="0"/>
      <w:marRight w:val="0"/>
      <w:marTop w:val="0"/>
      <w:marBottom w:val="0"/>
      <w:divBdr>
        <w:top w:val="none" w:sz="0" w:space="0" w:color="auto"/>
        <w:left w:val="none" w:sz="0" w:space="0" w:color="auto"/>
        <w:bottom w:val="none" w:sz="0" w:space="0" w:color="auto"/>
        <w:right w:val="none" w:sz="0" w:space="0" w:color="auto"/>
      </w:divBdr>
    </w:div>
    <w:div w:id="1777406870">
      <w:bodyDiv w:val="1"/>
      <w:marLeft w:val="0"/>
      <w:marRight w:val="0"/>
      <w:marTop w:val="0"/>
      <w:marBottom w:val="0"/>
      <w:divBdr>
        <w:top w:val="none" w:sz="0" w:space="0" w:color="auto"/>
        <w:left w:val="none" w:sz="0" w:space="0" w:color="auto"/>
        <w:bottom w:val="none" w:sz="0" w:space="0" w:color="auto"/>
        <w:right w:val="none" w:sz="0" w:space="0" w:color="auto"/>
      </w:divBdr>
      <w:divsChild>
        <w:div w:id="903488402">
          <w:marLeft w:val="547"/>
          <w:marRight w:val="0"/>
          <w:marTop w:val="0"/>
          <w:marBottom w:val="0"/>
          <w:divBdr>
            <w:top w:val="none" w:sz="0" w:space="0" w:color="auto"/>
            <w:left w:val="none" w:sz="0" w:space="0" w:color="auto"/>
            <w:bottom w:val="none" w:sz="0" w:space="0" w:color="auto"/>
            <w:right w:val="none" w:sz="0" w:space="0" w:color="auto"/>
          </w:divBdr>
        </w:div>
        <w:div w:id="203248998">
          <w:marLeft w:val="547"/>
          <w:marRight w:val="0"/>
          <w:marTop w:val="0"/>
          <w:marBottom w:val="0"/>
          <w:divBdr>
            <w:top w:val="none" w:sz="0" w:space="0" w:color="auto"/>
            <w:left w:val="none" w:sz="0" w:space="0" w:color="auto"/>
            <w:bottom w:val="none" w:sz="0" w:space="0" w:color="auto"/>
            <w:right w:val="none" w:sz="0" w:space="0" w:color="auto"/>
          </w:divBdr>
        </w:div>
        <w:div w:id="830562430">
          <w:marLeft w:val="547"/>
          <w:marRight w:val="0"/>
          <w:marTop w:val="0"/>
          <w:marBottom w:val="0"/>
          <w:divBdr>
            <w:top w:val="none" w:sz="0" w:space="0" w:color="auto"/>
            <w:left w:val="none" w:sz="0" w:space="0" w:color="auto"/>
            <w:bottom w:val="none" w:sz="0" w:space="0" w:color="auto"/>
            <w:right w:val="none" w:sz="0" w:space="0" w:color="auto"/>
          </w:divBdr>
        </w:div>
      </w:divsChild>
    </w:div>
    <w:div w:id="1778019569">
      <w:bodyDiv w:val="1"/>
      <w:marLeft w:val="0"/>
      <w:marRight w:val="0"/>
      <w:marTop w:val="0"/>
      <w:marBottom w:val="0"/>
      <w:divBdr>
        <w:top w:val="none" w:sz="0" w:space="0" w:color="auto"/>
        <w:left w:val="none" w:sz="0" w:space="0" w:color="auto"/>
        <w:bottom w:val="none" w:sz="0" w:space="0" w:color="auto"/>
        <w:right w:val="none" w:sz="0" w:space="0" w:color="auto"/>
      </w:divBdr>
      <w:divsChild>
        <w:div w:id="1594045343">
          <w:marLeft w:val="547"/>
          <w:marRight w:val="0"/>
          <w:marTop w:val="0"/>
          <w:marBottom w:val="0"/>
          <w:divBdr>
            <w:top w:val="none" w:sz="0" w:space="0" w:color="auto"/>
            <w:left w:val="none" w:sz="0" w:space="0" w:color="auto"/>
            <w:bottom w:val="none" w:sz="0" w:space="0" w:color="auto"/>
            <w:right w:val="none" w:sz="0" w:space="0" w:color="auto"/>
          </w:divBdr>
        </w:div>
      </w:divsChild>
    </w:div>
    <w:div w:id="1807234783">
      <w:bodyDiv w:val="1"/>
      <w:marLeft w:val="0"/>
      <w:marRight w:val="0"/>
      <w:marTop w:val="0"/>
      <w:marBottom w:val="0"/>
      <w:divBdr>
        <w:top w:val="none" w:sz="0" w:space="0" w:color="auto"/>
        <w:left w:val="none" w:sz="0" w:space="0" w:color="auto"/>
        <w:bottom w:val="none" w:sz="0" w:space="0" w:color="auto"/>
        <w:right w:val="none" w:sz="0" w:space="0" w:color="auto"/>
      </w:divBdr>
    </w:div>
    <w:div w:id="1807311254">
      <w:bodyDiv w:val="1"/>
      <w:marLeft w:val="0"/>
      <w:marRight w:val="0"/>
      <w:marTop w:val="0"/>
      <w:marBottom w:val="0"/>
      <w:divBdr>
        <w:top w:val="none" w:sz="0" w:space="0" w:color="auto"/>
        <w:left w:val="none" w:sz="0" w:space="0" w:color="auto"/>
        <w:bottom w:val="none" w:sz="0" w:space="0" w:color="auto"/>
        <w:right w:val="none" w:sz="0" w:space="0" w:color="auto"/>
      </w:divBdr>
      <w:divsChild>
        <w:div w:id="686908259">
          <w:marLeft w:val="547"/>
          <w:marRight w:val="0"/>
          <w:marTop w:val="0"/>
          <w:marBottom w:val="0"/>
          <w:divBdr>
            <w:top w:val="none" w:sz="0" w:space="0" w:color="auto"/>
            <w:left w:val="none" w:sz="0" w:space="0" w:color="auto"/>
            <w:bottom w:val="none" w:sz="0" w:space="0" w:color="auto"/>
            <w:right w:val="none" w:sz="0" w:space="0" w:color="auto"/>
          </w:divBdr>
        </w:div>
      </w:divsChild>
    </w:div>
    <w:div w:id="1809392940">
      <w:bodyDiv w:val="1"/>
      <w:marLeft w:val="0"/>
      <w:marRight w:val="0"/>
      <w:marTop w:val="0"/>
      <w:marBottom w:val="0"/>
      <w:divBdr>
        <w:top w:val="none" w:sz="0" w:space="0" w:color="auto"/>
        <w:left w:val="none" w:sz="0" w:space="0" w:color="auto"/>
        <w:bottom w:val="none" w:sz="0" w:space="0" w:color="auto"/>
        <w:right w:val="none" w:sz="0" w:space="0" w:color="auto"/>
      </w:divBdr>
      <w:divsChild>
        <w:div w:id="352266005">
          <w:marLeft w:val="547"/>
          <w:marRight w:val="0"/>
          <w:marTop w:val="0"/>
          <w:marBottom w:val="0"/>
          <w:divBdr>
            <w:top w:val="none" w:sz="0" w:space="0" w:color="auto"/>
            <w:left w:val="none" w:sz="0" w:space="0" w:color="auto"/>
            <w:bottom w:val="none" w:sz="0" w:space="0" w:color="auto"/>
            <w:right w:val="none" w:sz="0" w:space="0" w:color="auto"/>
          </w:divBdr>
        </w:div>
      </w:divsChild>
    </w:div>
    <w:div w:id="1818566087">
      <w:bodyDiv w:val="1"/>
      <w:marLeft w:val="0"/>
      <w:marRight w:val="0"/>
      <w:marTop w:val="0"/>
      <w:marBottom w:val="0"/>
      <w:divBdr>
        <w:top w:val="none" w:sz="0" w:space="0" w:color="auto"/>
        <w:left w:val="none" w:sz="0" w:space="0" w:color="auto"/>
        <w:bottom w:val="none" w:sz="0" w:space="0" w:color="auto"/>
        <w:right w:val="none" w:sz="0" w:space="0" w:color="auto"/>
      </w:divBdr>
      <w:divsChild>
        <w:div w:id="1121731068">
          <w:marLeft w:val="547"/>
          <w:marRight w:val="0"/>
          <w:marTop w:val="0"/>
          <w:marBottom w:val="0"/>
          <w:divBdr>
            <w:top w:val="none" w:sz="0" w:space="0" w:color="auto"/>
            <w:left w:val="none" w:sz="0" w:space="0" w:color="auto"/>
            <w:bottom w:val="none" w:sz="0" w:space="0" w:color="auto"/>
            <w:right w:val="none" w:sz="0" w:space="0" w:color="auto"/>
          </w:divBdr>
        </w:div>
      </w:divsChild>
    </w:div>
    <w:div w:id="1839811713">
      <w:bodyDiv w:val="1"/>
      <w:marLeft w:val="0"/>
      <w:marRight w:val="0"/>
      <w:marTop w:val="0"/>
      <w:marBottom w:val="0"/>
      <w:divBdr>
        <w:top w:val="none" w:sz="0" w:space="0" w:color="auto"/>
        <w:left w:val="none" w:sz="0" w:space="0" w:color="auto"/>
        <w:bottom w:val="none" w:sz="0" w:space="0" w:color="auto"/>
        <w:right w:val="none" w:sz="0" w:space="0" w:color="auto"/>
      </w:divBdr>
      <w:divsChild>
        <w:div w:id="1101026169">
          <w:marLeft w:val="547"/>
          <w:marRight w:val="0"/>
          <w:marTop w:val="200"/>
          <w:marBottom w:val="0"/>
          <w:divBdr>
            <w:top w:val="none" w:sz="0" w:space="0" w:color="auto"/>
            <w:left w:val="none" w:sz="0" w:space="0" w:color="auto"/>
            <w:bottom w:val="none" w:sz="0" w:space="0" w:color="auto"/>
            <w:right w:val="none" w:sz="0" w:space="0" w:color="auto"/>
          </w:divBdr>
        </w:div>
        <w:div w:id="531726077">
          <w:marLeft w:val="547"/>
          <w:marRight w:val="0"/>
          <w:marTop w:val="200"/>
          <w:marBottom w:val="0"/>
          <w:divBdr>
            <w:top w:val="none" w:sz="0" w:space="0" w:color="auto"/>
            <w:left w:val="none" w:sz="0" w:space="0" w:color="auto"/>
            <w:bottom w:val="none" w:sz="0" w:space="0" w:color="auto"/>
            <w:right w:val="none" w:sz="0" w:space="0" w:color="auto"/>
          </w:divBdr>
        </w:div>
        <w:div w:id="1073888015">
          <w:marLeft w:val="547"/>
          <w:marRight w:val="0"/>
          <w:marTop w:val="200"/>
          <w:marBottom w:val="0"/>
          <w:divBdr>
            <w:top w:val="none" w:sz="0" w:space="0" w:color="auto"/>
            <w:left w:val="none" w:sz="0" w:space="0" w:color="auto"/>
            <w:bottom w:val="none" w:sz="0" w:space="0" w:color="auto"/>
            <w:right w:val="none" w:sz="0" w:space="0" w:color="auto"/>
          </w:divBdr>
        </w:div>
        <w:div w:id="1541747530">
          <w:marLeft w:val="1800"/>
          <w:marRight w:val="0"/>
          <w:marTop w:val="200"/>
          <w:marBottom w:val="0"/>
          <w:divBdr>
            <w:top w:val="none" w:sz="0" w:space="0" w:color="auto"/>
            <w:left w:val="none" w:sz="0" w:space="0" w:color="auto"/>
            <w:bottom w:val="none" w:sz="0" w:space="0" w:color="auto"/>
            <w:right w:val="none" w:sz="0" w:space="0" w:color="auto"/>
          </w:divBdr>
        </w:div>
        <w:div w:id="1120150827">
          <w:marLeft w:val="1800"/>
          <w:marRight w:val="0"/>
          <w:marTop w:val="200"/>
          <w:marBottom w:val="0"/>
          <w:divBdr>
            <w:top w:val="none" w:sz="0" w:space="0" w:color="auto"/>
            <w:left w:val="none" w:sz="0" w:space="0" w:color="auto"/>
            <w:bottom w:val="none" w:sz="0" w:space="0" w:color="auto"/>
            <w:right w:val="none" w:sz="0" w:space="0" w:color="auto"/>
          </w:divBdr>
        </w:div>
        <w:div w:id="984966584">
          <w:marLeft w:val="1800"/>
          <w:marRight w:val="0"/>
          <w:marTop w:val="200"/>
          <w:marBottom w:val="0"/>
          <w:divBdr>
            <w:top w:val="none" w:sz="0" w:space="0" w:color="auto"/>
            <w:left w:val="none" w:sz="0" w:space="0" w:color="auto"/>
            <w:bottom w:val="none" w:sz="0" w:space="0" w:color="auto"/>
            <w:right w:val="none" w:sz="0" w:space="0" w:color="auto"/>
          </w:divBdr>
        </w:div>
      </w:divsChild>
    </w:div>
    <w:div w:id="1853959465">
      <w:bodyDiv w:val="1"/>
      <w:marLeft w:val="0"/>
      <w:marRight w:val="0"/>
      <w:marTop w:val="0"/>
      <w:marBottom w:val="0"/>
      <w:divBdr>
        <w:top w:val="none" w:sz="0" w:space="0" w:color="auto"/>
        <w:left w:val="none" w:sz="0" w:space="0" w:color="auto"/>
        <w:bottom w:val="none" w:sz="0" w:space="0" w:color="auto"/>
        <w:right w:val="none" w:sz="0" w:space="0" w:color="auto"/>
      </w:divBdr>
      <w:divsChild>
        <w:div w:id="482090476">
          <w:marLeft w:val="547"/>
          <w:marRight w:val="0"/>
          <w:marTop w:val="0"/>
          <w:marBottom w:val="0"/>
          <w:divBdr>
            <w:top w:val="none" w:sz="0" w:space="0" w:color="auto"/>
            <w:left w:val="none" w:sz="0" w:space="0" w:color="auto"/>
            <w:bottom w:val="none" w:sz="0" w:space="0" w:color="auto"/>
            <w:right w:val="none" w:sz="0" w:space="0" w:color="auto"/>
          </w:divBdr>
        </w:div>
      </w:divsChild>
    </w:div>
    <w:div w:id="1869874885">
      <w:bodyDiv w:val="1"/>
      <w:marLeft w:val="0"/>
      <w:marRight w:val="0"/>
      <w:marTop w:val="0"/>
      <w:marBottom w:val="0"/>
      <w:divBdr>
        <w:top w:val="none" w:sz="0" w:space="0" w:color="auto"/>
        <w:left w:val="none" w:sz="0" w:space="0" w:color="auto"/>
        <w:bottom w:val="none" w:sz="0" w:space="0" w:color="auto"/>
        <w:right w:val="none" w:sz="0" w:space="0" w:color="auto"/>
      </w:divBdr>
      <w:divsChild>
        <w:div w:id="102039868">
          <w:marLeft w:val="547"/>
          <w:marRight w:val="0"/>
          <w:marTop w:val="0"/>
          <w:marBottom w:val="0"/>
          <w:divBdr>
            <w:top w:val="none" w:sz="0" w:space="0" w:color="auto"/>
            <w:left w:val="none" w:sz="0" w:space="0" w:color="auto"/>
            <w:bottom w:val="none" w:sz="0" w:space="0" w:color="auto"/>
            <w:right w:val="none" w:sz="0" w:space="0" w:color="auto"/>
          </w:divBdr>
        </w:div>
      </w:divsChild>
    </w:div>
    <w:div w:id="1877963374">
      <w:bodyDiv w:val="1"/>
      <w:marLeft w:val="0"/>
      <w:marRight w:val="0"/>
      <w:marTop w:val="0"/>
      <w:marBottom w:val="0"/>
      <w:divBdr>
        <w:top w:val="none" w:sz="0" w:space="0" w:color="auto"/>
        <w:left w:val="none" w:sz="0" w:space="0" w:color="auto"/>
        <w:bottom w:val="none" w:sz="0" w:space="0" w:color="auto"/>
        <w:right w:val="none" w:sz="0" w:space="0" w:color="auto"/>
      </w:divBdr>
      <w:divsChild>
        <w:div w:id="2054572891">
          <w:marLeft w:val="547"/>
          <w:marRight w:val="0"/>
          <w:marTop w:val="0"/>
          <w:marBottom w:val="0"/>
          <w:divBdr>
            <w:top w:val="none" w:sz="0" w:space="0" w:color="auto"/>
            <w:left w:val="none" w:sz="0" w:space="0" w:color="auto"/>
            <w:bottom w:val="none" w:sz="0" w:space="0" w:color="auto"/>
            <w:right w:val="none" w:sz="0" w:space="0" w:color="auto"/>
          </w:divBdr>
        </w:div>
      </w:divsChild>
    </w:div>
    <w:div w:id="1878813086">
      <w:bodyDiv w:val="1"/>
      <w:marLeft w:val="0"/>
      <w:marRight w:val="0"/>
      <w:marTop w:val="0"/>
      <w:marBottom w:val="0"/>
      <w:divBdr>
        <w:top w:val="none" w:sz="0" w:space="0" w:color="auto"/>
        <w:left w:val="none" w:sz="0" w:space="0" w:color="auto"/>
        <w:bottom w:val="none" w:sz="0" w:space="0" w:color="auto"/>
        <w:right w:val="none" w:sz="0" w:space="0" w:color="auto"/>
      </w:divBdr>
      <w:divsChild>
        <w:div w:id="38481768">
          <w:marLeft w:val="446"/>
          <w:marRight w:val="0"/>
          <w:marTop w:val="0"/>
          <w:marBottom w:val="0"/>
          <w:divBdr>
            <w:top w:val="none" w:sz="0" w:space="0" w:color="auto"/>
            <w:left w:val="none" w:sz="0" w:space="0" w:color="auto"/>
            <w:bottom w:val="none" w:sz="0" w:space="0" w:color="auto"/>
            <w:right w:val="none" w:sz="0" w:space="0" w:color="auto"/>
          </w:divBdr>
        </w:div>
        <w:div w:id="117917210">
          <w:marLeft w:val="446"/>
          <w:marRight w:val="0"/>
          <w:marTop w:val="0"/>
          <w:marBottom w:val="0"/>
          <w:divBdr>
            <w:top w:val="none" w:sz="0" w:space="0" w:color="auto"/>
            <w:left w:val="none" w:sz="0" w:space="0" w:color="auto"/>
            <w:bottom w:val="none" w:sz="0" w:space="0" w:color="auto"/>
            <w:right w:val="none" w:sz="0" w:space="0" w:color="auto"/>
          </w:divBdr>
        </w:div>
        <w:div w:id="1750731241">
          <w:marLeft w:val="446"/>
          <w:marRight w:val="0"/>
          <w:marTop w:val="0"/>
          <w:marBottom w:val="0"/>
          <w:divBdr>
            <w:top w:val="none" w:sz="0" w:space="0" w:color="auto"/>
            <w:left w:val="none" w:sz="0" w:space="0" w:color="auto"/>
            <w:bottom w:val="none" w:sz="0" w:space="0" w:color="auto"/>
            <w:right w:val="none" w:sz="0" w:space="0" w:color="auto"/>
          </w:divBdr>
        </w:div>
        <w:div w:id="853618810">
          <w:marLeft w:val="446"/>
          <w:marRight w:val="0"/>
          <w:marTop w:val="0"/>
          <w:marBottom w:val="0"/>
          <w:divBdr>
            <w:top w:val="none" w:sz="0" w:space="0" w:color="auto"/>
            <w:left w:val="none" w:sz="0" w:space="0" w:color="auto"/>
            <w:bottom w:val="none" w:sz="0" w:space="0" w:color="auto"/>
            <w:right w:val="none" w:sz="0" w:space="0" w:color="auto"/>
          </w:divBdr>
        </w:div>
        <w:div w:id="1956133836">
          <w:marLeft w:val="446"/>
          <w:marRight w:val="0"/>
          <w:marTop w:val="0"/>
          <w:marBottom w:val="0"/>
          <w:divBdr>
            <w:top w:val="none" w:sz="0" w:space="0" w:color="auto"/>
            <w:left w:val="none" w:sz="0" w:space="0" w:color="auto"/>
            <w:bottom w:val="none" w:sz="0" w:space="0" w:color="auto"/>
            <w:right w:val="none" w:sz="0" w:space="0" w:color="auto"/>
          </w:divBdr>
        </w:div>
        <w:div w:id="1102726463">
          <w:marLeft w:val="547"/>
          <w:marRight w:val="0"/>
          <w:marTop w:val="0"/>
          <w:marBottom w:val="0"/>
          <w:divBdr>
            <w:top w:val="none" w:sz="0" w:space="0" w:color="auto"/>
            <w:left w:val="none" w:sz="0" w:space="0" w:color="auto"/>
            <w:bottom w:val="none" w:sz="0" w:space="0" w:color="auto"/>
            <w:right w:val="none" w:sz="0" w:space="0" w:color="auto"/>
          </w:divBdr>
        </w:div>
        <w:div w:id="167259272">
          <w:marLeft w:val="547"/>
          <w:marRight w:val="0"/>
          <w:marTop w:val="0"/>
          <w:marBottom w:val="0"/>
          <w:divBdr>
            <w:top w:val="none" w:sz="0" w:space="0" w:color="auto"/>
            <w:left w:val="none" w:sz="0" w:space="0" w:color="auto"/>
            <w:bottom w:val="none" w:sz="0" w:space="0" w:color="auto"/>
            <w:right w:val="none" w:sz="0" w:space="0" w:color="auto"/>
          </w:divBdr>
        </w:div>
        <w:div w:id="138496078">
          <w:marLeft w:val="547"/>
          <w:marRight w:val="0"/>
          <w:marTop w:val="0"/>
          <w:marBottom w:val="0"/>
          <w:divBdr>
            <w:top w:val="none" w:sz="0" w:space="0" w:color="auto"/>
            <w:left w:val="none" w:sz="0" w:space="0" w:color="auto"/>
            <w:bottom w:val="none" w:sz="0" w:space="0" w:color="auto"/>
            <w:right w:val="none" w:sz="0" w:space="0" w:color="auto"/>
          </w:divBdr>
        </w:div>
      </w:divsChild>
    </w:div>
    <w:div w:id="1896963879">
      <w:bodyDiv w:val="1"/>
      <w:marLeft w:val="0"/>
      <w:marRight w:val="0"/>
      <w:marTop w:val="0"/>
      <w:marBottom w:val="0"/>
      <w:divBdr>
        <w:top w:val="none" w:sz="0" w:space="0" w:color="auto"/>
        <w:left w:val="none" w:sz="0" w:space="0" w:color="auto"/>
        <w:bottom w:val="none" w:sz="0" w:space="0" w:color="auto"/>
        <w:right w:val="none" w:sz="0" w:space="0" w:color="auto"/>
      </w:divBdr>
      <w:divsChild>
        <w:div w:id="270015633">
          <w:marLeft w:val="547"/>
          <w:marRight w:val="0"/>
          <w:marTop w:val="0"/>
          <w:marBottom w:val="0"/>
          <w:divBdr>
            <w:top w:val="none" w:sz="0" w:space="0" w:color="auto"/>
            <w:left w:val="none" w:sz="0" w:space="0" w:color="auto"/>
            <w:bottom w:val="none" w:sz="0" w:space="0" w:color="auto"/>
            <w:right w:val="none" w:sz="0" w:space="0" w:color="auto"/>
          </w:divBdr>
        </w:div>
        <w:div w:id="967584588">
          <w:marLeft w:val="547"/>
          <w:marRight w:val="0"/>
          <w:marTop w:val="0"/>
          <w:marBottom w:val="0"/>
          <w:divBdr>
            <w:top w:val="none" w:sz="0" w:space="0" w:color="auto"/>
            <w:left w:val="none" w:sz="0" w:space="0" w:color="auto"/>
            <w:bottom w:val="none" w:sz="0" w:space="0" w:color="auto"/>
            <w:right w:val="none" w:sz="0" w:space="0" w:color="auto"/>
          </w:divBdr>
        </w:div>
      </w:divsChild>
    </w:div>
    <w:div w:id="1902446577">
      <w:bodyDiv w:val="1"/>
      <w:marLeft w:val="0"/>
      <w:marRight w:val="0"/>
      <w:marTop w:val="0"/>
      <w:marBottom w:val="0"/>
      <w:divBdr>
        <w:top w:val="none" w:sz="0" w:space="0" w:color="auto"/>
        <w:left w:val="none" w:sz="0" w:space="0" w:color="auto"/>
        <w:bottom w:val="none" w:sz="0" w:space="0" w:color="auto"/>
        <w:right w:val="none" w:sz="0" w:space="0" w:color="auto"/>
      </w:divBdr>
    </w:div>
    <w:div w:id="1905989754">
      <w:bodyDiv w:val="1"/>
      <w:marLeft w:val="0"/>
      <w:marRight w:val="0"/>
      <w:marTop w:val="0"/>
      <w:marBottom w:val="0"/>
      <w:divBdr>
        <w:top w:val="none" w:sz="0" w:space="0" w:color="auto"/>
        <w:left w:val="none" w:sz="0" w:space="0" w:color="auto"/>
        <w:bottom w:val="none" w:sz="0" w:space="0" w:color="auto"/>
        <w:right w:val="none" w:sz="0" w:space="0" w:color="auto"/>
      </w:divBdr>
      <w:divsChild>
        <w:div w:id="1796410278">
          <w:marLeft w:val="547"/>
          <w:marRight w:val="0"/>
          <w:marTop w:val="0"/>
          <w:marBottom w:val="0"/>
          <w:divBdr>
            <w:top w:val="none" w:sz="0" w:space="0" w:color="auto"/>
            <w:left w:val="none" w:sz="0" w:space="0" w:color="auto"/>
            <w:bottom w:val="none" w:sz="0" w:space="0" w:color="auto"/>
            <w:right w:val="none" w:sz="0" w:space="0" w:color="auto"/>
          </w:divBdr>
        </w:div>
      </w:divsChild>
    </w:div>
    <w:div w:id="1919319712">
      <w:bodyDiv w:val="1"/>
      <w:marLeft w:val="0"/>
      <w:marRight w:val="0"/>
      <w:marTop w:val="0"/>
      <w:marBottom w:val="0"/>
      <w:divBdr>
        <w:top w:val="none" w:sz="0" w:space="0" w:color="auto"/>
        <w:left w:val="none" w:sz="0" w:space="0" w:color="auto"/>
        <w:bottom w:val="none" w:sz="0" w:space="0" w:color="auto"/>
        <w:right w:val="none" w:sz="0" w:space="0" w:color="auto"/>
      </w:divBdr>
      <w:divsChild>
        <w:div w:id="1837380097">
          <w:marLeft w:val="547"/>
          <w:marRight w:val="0"/>
          <w:marTop w:val="0"/>
          <w:marBottom w:val="0"/>
          <w:divBdr>
            <w:top w:val="none" w:sz="0" w:space="0" w:color="auto"/>
            <w:left w:val="none" w:sz="0" w:space="0" w:color="auto"/>
            <w:bottom w:val="none" w:sz="0" w:space="0" w:color="auto"/>
            <w:right w:val="none" w:sz="0" w:space="0" w:color="auto"/>
          </w:divBdr>
        </w:div>
      </w:divsChild>
    </w:div>
    <w:div w:id="1942107316">
      <w:bodyDiv w:val="1"/>
      <w:marLeft w:val="0"/>
      <w:marRight w:val="0"/>
      <w:marTop w:val="0"/>
      <w:marBottom w:val="0"/>
      <w:divBdr>
        <w:top w:val="none" w:sz="0" w:space="0" w:color="auto"/>
        <w:left w:val="none" w:sz="0" w:space="0" w:color="auto"/>
        <w:bottom w:val="none" w:sz="0" w:space="0" w:color="auto"/>
        <w:right w:val="none" w:sz="0" w:space="0" w:color="auto"/>
      </w:divBdr>
      <w:divsChild>
        <w:div w:id="1737776301">
          <w:marLeft w:val="547"/>
          <w:marRight w:val="0"/>
          <w:marTop w:val="0"/>
          <w:marBottom w:val="0"/>
          <w:divBdr>
            <w:top w:val="none" w:sz="0" w:space="0" w:color="auto"/>
            <w:left w:val="none" w:sz="0" w:space="0" w:color="auto"/>
            <w:bottom w:val="none" w:sz="0" w:space="0" w:color="auto"/>
            <w:right w:val="none" w:sz="0" w:space="0" w:color="auto"/>
          </w:divBdr>
        </w:div>
      </w:divsChild>
    </w:div>
    <w:div w:id="1953896835">
      <w:bodyDiv w:val="1"/>
      <w:marLeft w:val="0"/>
      <w:marRight w:val="0"/>
      <w:marTop w:val="0"/>
      <w:marBottom w:val="0"/>
      <w:divBdr>
        <w:top w:val="none" w:sz="0" w:space="0" w:color="auto"/>
        <w:left w:val="none" w:sz="0" w:space="0" w:color="auto"/>
        <w:bottom w:val="none" w:sz="0" w:space="0" w:color="auto"/>
        <w:right w:val="none" w:sz="0" w:space="0" w:color="auto"/>
      </w:divBdr>
      <w:divsChild>
        <w:div w:id="735975832">
          <w:marLeft w:val="547"/>
          <w:marRight w:val="0"/>
          <w:marTop w:val="0"/>
          <w:marBottom w:val="0"/>
          <w:divBdr>
            <w:top w:val="none" w:sz="0" w:space="0" w:color="auto"/>
            <w:left w:val="none" w:sz="0" w:space="0" w:color="auto"/>
            <w:bottom w:val="none" w:sz="0" w:space="0" w:color="auto"/>
            <w:right w:val="none" w:sz="0" w:space="0" w:color="auto"/>
          </w:divBdr>
        </w:div>
      </w:divsChild>
    </w:div>
    <w:div w:id="2002468260">
      <w:bodyDiv w:val="1"/>
      <w:marLeft w:val="0"/>
      <w:marRight w:val="0"/>
      <w:marTop w:val="0"/>
      <w:marBottom w:val="0"/>
      <w:divBdr>
        <w:top w:val="none" w:sz="0" w:space="0" w:color="auto"/>
        <w:left w:val="none" w:sz="0" w:space="0" w:color="auto"/>
        <w:bottom w:val="none" w:sz="0" w:space="0" w:color="auto"/>
        <w:right w:val="none" w:sz="0" w:space="0" w:color="auto"/>
      </w:divBdr>
      <w:divsChild>
        <w:div w:id="229734902">
          <w:marLeft w:val="547"/>
          <w:marRight w:val="0"/>
          <w:marTop w:val="0"/>
          <w:marBottom w:val="0"/>
          <w:divBdr>
            <w:top w:val="none" w:sz="0" w:space="0" w:color="auto"/>
            <w:left w:val="none" w:sz="0" w:space="0" w:color="auto"/>
            <w:bottom w:val="none" w:sz="0" w:space="0" w:color="auto"/>
            <w:right w:val="none" w:sz="0" w:space="0" w:color="auto"/>
          </w:divBdr>
        </w:div>
      </w:divsChild>
    </w:div>
    <w:div w:id="2014870810">
      <w:bodyDiv w:val="1"/>
      <w:marLeft w:val="0"/>
      <w:marRight w:val="0"/>
      <w:marTop w:val="0"/>
      <w:marBottom w:val="0"/>
      <w:divBdr>
        <w:top w:val="none" w:sz="0" w:space="0" w:color="auto"/>
        <w:left w:val="none" w:sz="0" w:space="0" w:color="auto"/>
        <w:bottom w:val="none" w:sz="0" w:space="0" w:color="auto"/>
        <w:right w:val="none" w:sz="0" w:space="0" w:color="auto"/>
      </w:divBdr>
    </w:div>
    <w:div w:id="2019427994">
      <w:bodyDiv w:val="1"/>
      <w:marLeft w:val="0"/>
      <w:marRight w:val="0"/>
      <w:marTop w:val="0"/>
      <w:marBottom w:val="0"/>
      <w:divBdr>
        <w:top w:val="none" w:sz="0" w:space="0" w:color="auto"/>
        <w:left w:val="none" w:sz="0" w:space="0" w:color="auto"/>
        <w:bottom w:val="none" w:sz="0" w:space="0" w:color="auto"/>
        <w:right w:val="none" w:sz="0" w:space="0" w:color="auto"/>
      </w:divBdr>
      <w:divsChild>
        <w:div w:id="2001957649">
          <w:marLeft w:val="547"/>
          <w:marRight w:val="0"/>
          <w:marTop w:val="0"/>
          <w:marBottom w:val="0"/>
          <w:divBdr>
            <w:top w:val="none" w:sz="0" w:space="0" w:color="auto"/>
            <w:left w:val="none" w:sz="0" w:space="0" w:color="auto"/>
            <w:bottom w:val="none" w:sz="0" w:space="0" w:color="auto"/>
            <w:right w:val="none" w:sz="0" w:space="0" w:color="auto"/>
          </w:divBdr>
        </w:div>
      </w:divsChild>
    </w:div>
    <w:div w:id="2021659664">
      <w:bodyDiv w:val="1"/>
      <w:marLeft w:val="0"/>
      <w:marRight w:val="0"/>
      <w:marTop w:val="0"/>
      <w:marBottom w:val="0"/>
      <w:divBdr>
        <w:top w:val="none" w:sz="0" w:space="0" w:color="auto"/>
        <w:left w:val="none" w:sz="0" w:space="0" w:color="auto"/>
        <w:bottom w:val="none" w:sz="0" w:space="0" w:color="auto"/>
        <w:right w:val="none" w:sz="0" w:space="0" w:color="auto"/>
      </w:divBdr>
    </w:div>
    <w:div w:id="2050373812">
      <w:bodyDiv w:val="1"/>
      <w:marLeft w:val="0"/>
      <w:marRight w:val="0"/>
      <w:marTop w:val="0"/>
      <w:marBottom w:val="0"/>
      <w:divBdr>
        <w:top w:val="none" w:sz="0" w:space="0" w:color="auto"/>
        <w:left w:val="none" w:sz="0" w:space="0" w:color="auto"/>
        <w:bottom w:val="none" w:sz="0" w:space="0" w:color="auto"/>
        <w:right w:val="none" w:sz="0" w:space="0" w:color="auto"/>
      </w:divBdr>
      <w:divsChild>
        <w:div w:id="939525914">
          <w:marLeft w:val="547"/>
          <w:marRight w:val="0"/>
          <w:marTop w:val="0"/>
          <w:marBottom w:val="0"/>
          <w:divBdr>
            <w:top w:val="none" w:sz="0" w:space="0" w:color="auto"/>
            <w:left w:val="none" w:sz="0" w:space="0" w:color="auto"/>
            <w:bottom w:val="none" w:sz="0" w:space="0" w:color="auto"/>
            <w:right w:val="none" w:sz="0" w:space="0" w:color="auto"/>
          </w:divBdr>
        </w:div>
      </w:divsChild>
    </w:div>
    <w:div w:id="2058774230">
      <w:bodyDiv w:val="1"/>
      <w:marLeft w:val="0"/>
      <w:marRight w:val="0"/>
      <w:marTop w:val="0"/>
      <w:marBottom w:val="0"/>
      <w:divBdr>
        <w:top w:val="none" w:sz="0" w:space="0" w:color="auto"/>
        <w:left w:val="none" w:sz="0" w:space="0" w:color="auto"/>
        <w:bottom w:val="none" w:sz="0" w:space="0" w:color="auto"/>
        <w:right w:val="none" w:sz="0" w:space="0" w:color="auto"/>
      </w:divBdr>
      <w:divsChild>
        <w:div w:id="1427920268">
          <w:marLeft w:val="547"/>
          <w:marRight w:val="0"/>
          <w:marTop w:val="200"/>
          <w:marBottom w:val="0"/>
          <w:divBdr>
            <w:top w:val="none" w:sz="0" w:space="0" w:color="auto"/>
            <w:left w:val="none" w:sz="0" w:space="0" w:color="auto"/>
            <w:bottom w:val="none" w:sz="0" w:space="0" w:color="auto"/>
            <w:right w:val="none" w:sz="0" w:space="0" w:color="auto"/>
          </w:divBdr>
        </w:div>
      </w:divsChild>
    </w:div>
    <w:div w:id="2069496642">
      <w:bodyDiv w:val="1"/>
      <w:marLeft w:val="0"/>
      <w:marRight w:val="0"/>
      <w:marTop w:val="0"/>
      <w:marBottom w:val="0"/>
      <w:divBdr>
        <w:top w:val="none" w:sz="0" w:space="0" w:color="auto"/>
        <w:left w:val="none" w:sz="0" w:space="0" w:color="auto"/>
        <w:bottom w:val="none" w:sz="0" w:space="0" w:color="auto"/>
        <w:right w:val="none" w:sz="0" w:space="0" w:color="auto"/>
      </w:divBdr>
      <w:divsChild>
        <w:div w:id="1419869582">
          <w:marLeft w:val="547"/>
          <w:marRight w:val="0"/>
          <w:marTop w:val="0"/>
          <w:marBottom w:val="0"/>
          <w:divBdr>
            <w:top w:val="none" w:sz="0" w:space="0" w:color="auto"/>
            <w:left w:val="none" w:sz="0" w:space="0" w:color="auto"/>
            <w:bottom w:val="none" w:sz="0" w:space="0" w:color="auto"/>
            <w:right w:val="none" w:sz="0" w:space="0" w:color="auto"/>
          </w:divBdr>
        </w:div>
        <w:div w:id="142546704">
          <w:marLeft w:val="547"/>
          <w:marRight w:val="0"/>
          <w:marTop w:val="0"/>
          <w:marBottom w:val="0"/>
          <w:divBdr>
            <w:top w:val="none" w:sz="0" w:space="0" w:color="auto"/>
            <w:left w:val="none" w:sz="0" w:space="0" w:color="auto"/>
            <w:bottom w:val="none" w:sz="0" w:space="0" w:color="auto"/>
            <w:right w:val="none" w:sz="0" w:space="0" w:color="auto"/>
          </w:divBdr>
        </w:div>
        <w:div w:id="1260986056">
          <w:marLeft w:val="547"/>
          <w:marRight w:val="0"/>
          <w:marTop w:val="0"/>
          <w:marBottom w:val="0"/>
          <w:divBdr>
            <w:top w:val="none" w:sz="0" w:space="0" w:color="auto"/>
            <w:left w:val="none" w:sz="0" w:space="0" w:color="auto"/>
            <w:bottom w:val="none" w:sz="0" w:space="0" w:color="auto"/>
            <w:right w:val="none" w:sz="0" w:space="0" w:color="auto"/>
          </w:divBdr>
        </w:div>
        <w:div w:id="1825855282">
          <w:marLeft w:val="1166"/>
          <w:marRight w:val="0"/>
          <w:marTop w:val="0"/>
          <w:marBottom w:val="0"/>
          <w:divBdr>
            <w:top w:val="none" w:sz="0" w:space="0" w:color="auto"/>
            <w:left w:val="none" w:sz="0" w:space="0" w:color="auto"/>
            <w:bottom w:val="none" w:sz="0" w:space="0" w:color="auto"/>
            <w:right w:val="none" w:sz="0" w:space="0" w:color="auto"/>
          </w:divBdr>
        </w:div>
        <w:div w:id="708577446">
          <w:marLeft w:val="1166"/>
          <w:marRight w:val="0"/>
          <w:marTop w:val="0"/>
          <w:marBottom w:val="0"/>
          <w:divBdr>
            <w:top w:val="none" w:sz="0" w:space="0" w:color="auto"/>
            <w:left w:val="none" w:sz="0" w:space="0" w:color="auto"/>
            <w:bottom w:val="none" w:sz="0" w:space="0" w:color="auto"/>
            <w:right w:val="none" w:sz="0" w:space="0" w:color="auto"/>
          </w:divBdr>
        </w:div>
        <w:div w:id="478037340">
          <w:marLeft w:val="1166"/>
          <w:marRight w:val="0"/>
          <w:marTop w:val="0"/>
          <w:marBottom w:val="0"/>
          <w:divBdr>
            <w:top w:val="none" w:sz="0" w:space="0" w:color="auto"/>
            <w:left w:val="none" w:sz="0" w:space="0" w:color="auto"/>
            <w:bottom w:val="none" w:sz="0" w:space="0" w:color="auto"/>
            <w:right w:val="none" w:sz="0" w:space="0" w:color="auto"/>
          </w:divBdr>
        </w:div>
      </w:divsChild>
    </w:div>
    <w:div w:id="2099210187">
      <w:bodyDiv w:val="1"/>
      <w:marLeft w:val="0"/>
      <w:marRight w:val="0"/>
      <w:marTop w:val="0"/>
      <w:marBottom w:val="0"/>
      <w:divBdr>
        <w:top w:val="none" w:sz="0" w:space="0" w:color="auto"/>
        <w:left w:val="none" w:sz="0" w:space="0" w:color="auto"/>
        <w:bottom w:val="none" w:sz="0" w:space="0" w:color="auto"/>
        <w:right w:val="none" w:sz="0" w:space="0" w:color="auto"/>
      </w:divBdr>
    </w:div>
    <w:div w:id="2109155727">
      <w:bodyDiv w:val="1"/>
      <w:marLeft w:val="0"/>
      <w:marRight w:val="0"/>
      <w:marTop w:val="0"/>
      <w:marBottom w:val="0"/>
      <w:divBdr>
        <w:top w:val="none" w:sz="0" w:space="0" w:color="auto"/>
        <w:left w:val="none" w:sz="0" w:space="0" w:color="auto"/>
        <w:bottom w:val="none" w:sz="0" w:space="0" w:color="auto"/>
        <w:right w:val="none" w:sz="0" w:space="0" w:color="auto"/>
      </w:divBdr>
      <w:divsChild>
        <w:div w:id="551431925">
          <w:marLeft w:val="547"/>
          <w:marRight w:val="0"/>
          <w:marTop w:val="0"/>
          <w:marBottom w:val="0"/>
          <w:divBdr>
            <w:top w:val="none" w:sz="0" w:space="0" w:color="auto"/>
            <w:left w:val="none" w:sz="0" w:space="0" w:color="auto"/>
            <w:bottom w:val="none" w:sz="0" w:space="0" w:color="auto"/>
            <w:right w:val="none" w:sz="0" w:space="0" w:color="auto"/>
          </w:divBdr>
        </w:div>
      </w:divsChild>
    </w:div>
    <w:div w:id="2117410050">
      <w:bodyDiv w:val="1"/>
      <w:marLeft w:val="0"/>
      <w:marRight w:val="0"/>
      <w:marTop w:val="0"/>
      <w:marBottom w:val="0"/>
      <w:divBdr>
        <w:top w:val="none" w:sz="0" w:space="0" w:color="auto"/>
        <w:left w:val="none" w:sz="0" w:space="0" w:color="auto"/>
        <w:bottom w:val="none" w:sz="0" w:space="0" w:color="auto"/>
        <w:right w:val="none" w:sz="0" w:space="0" w:color="auto"/>
      </w:divBdr>
      <w:divsChild>
        <w:div w:id="11326692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2.xml"/><Relationship Id="rId26" Type="http://schemas.openxmlformats.org/officeDocument/2006/relationships/diagramData" Target="diagrams/data2.xml"/><Relationship Id="rId39" Type="http://schemas.openxmlformats.org/officeDocument/2006/relationships/chart" Target="charts/chart6.xml"/><Relationship Id="rId21" Type="http://schemas.openxmlformats.org/officeDocument/2006/relationships/chart" Target="charts/chart3.xml"/><Relationship Id="rId34" Type="http://schemas.openxmlformats.org/officeDocument/2006/relationships/chart" Target="charts/chart4.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diagramColors" Target="diagrams/colors2.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emf"/><Relationship Id="rId32" Type="http://schemas.openxmlformats.org/officeDocument/2006/relationships/package" Target="embeddings/Microsoft_PowerPoint_Slide2.sldx"/><Relationship Id="rId37" Type="http://schemas.openxmlformats.org/officeDocument/2006/relationships/chart" Target="charts/chart5.xm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package" Target="embeddings/Microsoft_PowerPoint_Slide.sldx"/><Relationship Id="rId28" Type="http://schemas.openxmlformats.org/officeDocument/2006/relationships/diagramQuickStyle" Target="diagrams/quickStyle2.xml"/><Relationship Id="rId36" Type="http://schemas.openxmlformats.org/officeDocument/2006/relationships/image" Target="media/image13.png"/><Relationship Id="rId10" Type="http://schemas.openxmlformats.org/officeDocument/2006/relationships/diagramLayout" Target="diagrams/layout1.xml"/><Relationship Id="rId19" Type="http://schemas.openxmlformats.org/officeDocument/2006/relationships/image" Target="media/image6.emf"/><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1.xml"/><Relationship Id="rId25" Type="http://schemas.openxmlformats.org/officeDocument/2006/relationships/package" Target="embeddings/Microsoft_PowerPoint_Slide1.sldx"/><Relationship Id="rId33" Type="http://schemas.openxmlformats.org/officeDocument/2006/relationships/image" Target="media/image11.png"/><Relationship Id="rId38"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apar\Desktop\MOF\Government%20Accounts\Annual%20Rev%20&amp;%20Exp%20since%202009%20Database%2025.6.19.xls"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OF-USER\Downloads\2020%20BSP%20Framework%2023%20August%202019%20(2).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Sheet1!$B$524</c:f>
              <c:strCache>
                <c:ptCount val="1"/>
                <c:pt idx="0">
                  <c:v>Budget Balance as % of GDP</c:v>
                </c:pt>
              </c:strCache>
            </c:strRef>
          </c:tx>
          <c:spPr>
            <a:solidFill>
              <a:schemeClr val="accent1"/>
            </a:solidFill>
            <a:ln>
              <a:noFill/>
            </a:ln>
            <a:effectLst/>
          </c:spPr>
          <c:invertIfNegative val="0"/>
          <c:cat>
            <c:numRef>
              <c:f>Sheet1!$C$523:$I$523</c:f>
              <c:numCache>
                <c:formatCode>General</c:formatCode>
                <c:ptCount val="7"/>
                <c:pt idx="0">
                  <c:v>2013</c:v>
                </c:pt>
                <c:pt idx="1">
                  <c:v>2014</c:v>
                </c:pt>
                <c:pt idx="2">
                  <c:v>2015</c:v>
                </c:pt>
                <c:pt idx="3">
                  <c:v>2016</c:v>
                </c:pt>
                <c:pt idx="4">
                  <c:v>2017</c:v>
                </c:pt>
                <c:pt idx="5">
                  <c:v>2018</c:v>
                </c:pt>
                <c:pt idx="6">
                  <c:v>2019</c:v>
                </c:pt>
              </c:numCache>
            </c:numRef>
          </c:cat>
          <c:val>
            <c:numRef>
              <c:f>Sheet1!$C$524:$I$524</c:f>
              <c:numCache>
                <c:formatCode>0.0</c:formatCode>
                <c:ptCount val="7"/>
                <c:pt idx="0">
                  <c:v>-1.2876988605466444</c:v>
                </c:pt>
                <c:pt idx="1">
                  <c:v>-0.72683366579357545</c:v>
                </c:pt>
                <c:pt idx="2">
                  <c:v>-0.61616437842667826</c:v>
                </c:pt>
                <c:pt idx="3">
                  <c:v>-6.9152918981263838</c:v>
                </c:pt>
                <c:pt idx="4">
                  <c:v>-11.233417501078785</c:v>
                </c:pt>
                <c:pt idx="5">
                  <c:v>-4.7206392558508821</c:v>
                </c:pt>
                <c:pt idx="6">
                  <c:v>-3.2642929869021584</c:v>
                </c:pt>
              </c:numCache>
            </c:numRef>
          </c:val>
          <c:extLst>
            <c:ext xmlns:c16="http://schemas.microsoft.com/office/drawing/2014/chart" uri="{C3380CC4-5D6E-409C-BE32-E72D297353CC}">
              <c16:uniqueId val="{00000000-CC37-47D6-BE3F-5D34953849BC}"/>
            </c:ext>
          </c:extLst>
        </c:ser>
        <c:dLbls>
          <c:showLegendKey val="0"/>
          <c:showVal val="0"/>
          <c:showCatName val="0"/>
          <c:showSerName val="0"/>
          <c:showPercent val="0"/>
          <c:showBubbleSize val="0"/>
        </c:dLbls>
        <c:gapWidth val="219"/>
        <c:overlap val="-27"/>
        <c:axId val="-661241936"/>
        <c:axId val="-661250096"/>
      </c:barChart>
      <c:catAx>
        <c:axId val="-66124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250096"/>
        <c:crosses val="autoZero"/>
        <c:auto val="1"/>
        <c:lblAlgn val="ctr"/>
        <c:lblOffset val="100"/>
        <c:noMultiLvlLbl val="0"/>
      </c:catAx>
      <c:valAx>
        <c:axId val="-66125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 of GDP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241936"/>
        <c:crosses val="autoZero"/>
        <c:crossBetween val="between"/>
      </c:valAx>
      <c:spPr>
        <a:noFill/>
        <a:ln>
          <a:noFill/>
        </a:ln>
        <a:effectLst/>
      </c:spPr>
    </c:plotArea>
    <c:plotVisOnly val="1"/>
    <c:dispBlanksAs val="gap"/>
    <c:showDLblsOverMax val="0"/>
  </c:chart>
  <c:spPr>
    <a:blipFill>
      <a:blip xmlns:r="http://schemas.openxmlformats.org/officeDocument/2006/relationships" r:embed="rId3">
        <a:alphaModFix amt="95000"/>
      </a:blip>
      <a:tile tx="0" ty="0" sx="100000" sy="100000" flip="none" algn="tl"/>
    </a:blipFill>
    <a:ln w="1905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Revenues</c:v>
                </c:pt>
              </c:strCache>
            </c:strRef>
          </c:tx>
          <c:spPr>
            <a:solidFill>
              <a:schemeClr val="bg2">
                <a:lumMod val="50000"/>
              </a:schemeClr>
            </a:solidFill>
            <a:ln>
              <a:noFill/>
            </a:ln>
            <a:effectLst/>
          </c:spPr>
          <c:invertIfNegative val="0"/>
          <c:cat>
            <c:strRef>
              <c:f>Sheet1!$A$2:$A$7</c:f>
              <c:strCache>
                <c:ptCount val="6"/>
                <c:pt idx="0">
                  <c:v>January</c:v>
                </c:pt>
                <c:pt idx="1">
                  <c:v>February </c:v>
                </c:pt>
                <c:pt idx="2">
                  <c:v>March </c:v>
                </c:pt>
                <c:pt idx="3">
                  <c:v>April</c:v>
                </c:pt>
                <c:pt idx="4">
                  <c:v>May </c:v>
                </c:pt>
                <c:pt idx="5">
                  <c:v>June</c:v>
                </c:pt>
              </c:strCache>
            </c:strRef>
          </c:cat>
          <c:val>
            <c:numRef>
              <c:f>Sheet1!$B$2:$B$7</c:f>
              <c:numCache>
                <c:formatCode>General</c:formatCode>
                <c:ptCount val="6"/>
                <c:pt idx="0">
                  <c:v>487.6</c:v>
                </c:pt>
                <c:pt idx="1">
                  <c:v>606.70000000000005</c:v>
                </c:pt>
                <c:pt idx="2">
                  <c:v>832.3</c:v>
                </c:pt>
                <c:pt idx="3">
                  <c:v>822</c:v>
                </c:pt>
                <c:pt idx="4">
                  <c:v>932.2</c:v>
                </c:pt>
                <c:pt idx="5">
                  <c:v>1310.8</c:v>
                </c:pt>
              </c:numCache>
            </c:numRef>
          </c:val>
          <c:extLst>
            <c:ext xmlns:c16="http://schemas.microsoft.com/office/drawing/2014/chart" uri="{C3380CC4-5D6E-409C-BE32-E72D297353CC}">
              <c16:uniqueId val="{00000000-A7A4-469D-B012-C9E6CBF4762F}"/>
            </c:ext>
          </c:extLst>
        </c:ser>
        <c:ser>
          <c:idx val="1"/>
          <c:order val="1"/>
          <c:tx>
            <c:strRef>
              <c:f>Sheet1!$C$1</c:f>
              <c:strCache>
                <c:ptCount val="1"/>
                <c:pt idx="0">
                  <c:v>Total Expenditures </c:v>
                </c:pt>
              </c:strCache>
            </c:strRef>
          </c:tx>
          <c:spPr>
            <a:solidFill>
              <a:schemeClr val="accent6"/>
            </a:solidFill>
            <a:ln>
              <a:noFill/>
            </a:ln>
            <a:effectLst/>
          </c:spPr>
          <c:invertIfNegative val="0"/>
          <c:cat>
            <c:strRef>
              <c:f>Sheet1!$A$2:$A$7</c:f>
              <c:strCache>
                <c:ptCount val="6"/>
                <c:pt idx="0">
                  <c:v>January</c:v>
                </c:pt>
                <c:pt idx="1">
                  <c:v>February </c:v>
                </c:pt>
                <c:pt idx="2">
                  <c:v>March </c:v>
                </c:pt>
                <c:pt idx="3">
                  <c:v>April</c:v>
                </c:pt>
                <c:pt idx="4">
                  <c:v>May </c:v>
                </c:pt>
                <c:pt idx="5">
                  <c:v>June</c:v>
                </c:pt>
              </c:strCache>
            </c:strRef>
          </c:cat>
          <c:val>
            <c:numRef>
              <c:f>Sheet1!$C$2:$C$7</c:f>
              <c:numCache>
                <c:formatCode>General</c:formatCode>
                <c:ptCount val="6"/>
                <c:pt idx="0">
                  <c:v>385.2</c:v>
                </c:pt>
                <c:pt idx="1">
                  <c:v>521.29999999999995</c:v>
                </c:pt>
                <c:pt idx="2">
                  <c:v>577</c:v>
                </c:pt>
                <c:pt idx="3">
                  <c:v>695.3</c:v>
                </c:pt>
                <c:pt idx="4">
                  <c:v>857.9</c:v>
                </c:pt>
                <c:pt idx="5">
                  <c:v>1151.0999999999999</c:v>
                </c:pt>
              </c:numCache>
            </c:numRef>
          </c:val>
          <c:extLst>
            <c:ext xmlns:c16="http://schemas.microsoft.com/office/drawing/2014/chart" uri="{C3380CC4-5D6E-409C-BE32-E72D297353CC}">
              <c16:uniqueId val="{00000001-A7A4-469D-B012-C9E6CBF4762F}"/>
            </c:ext>
          </c:extLst>
        </c:ser>
        <c:ser>
          <c:idx val="2"/>
          <c:order val="2"/>
          <c:tx>
            <c:strRef>
              <c:f>Sheet1!$D$1</c:f>
              <c:strCache>
                <c:ptCount val="1"/>
                <c:pt idx="0">
                  <c:v>Budget Balance </c:v>
                </c:pt>
              </c:strCache>
            </c:strRef>
          </c:tx>
          <c:spPr>
            <a:solidFill>
              <a:schemeClr val="accent1"/>
            </a:solidFill>
            <a:ln>
              <a:noFill/>
            </a:ln>
            <a:effectLst/>
          </c:spPr>
          <c:invertIfNegative val="0"/>
          <c:cat>
            <c:strRef>
              <c:f>Sheet1!$A$2:$A$7</c:f>
              <c:strCache>
                <c:ptCount val="6"/>
                <c:pt idx="0">
                  <c:v>January</c:v>
                </c:pt>
                <c:pt idx="1">
                  <c:v>February </c:v>
                </c:pt>
                <c:pt idx="2">
                  <c:v>March </c:v>
                </c:pt>
                <c:pt idx="3">
                  <c:v>April</c:v>
                </c:pt>
                <c:pt idx="4">
                  <c:v>May </c:v>
                </c:pt>
                <c:pt idx="5">
                  <c:v>June</c:v>
                </c:pt>
              </c:strCache>
            </c:strRef>
          </c:cat>
          <c:val>
            <c:numRef>
              <c:f>Sheet1!$D$2:$D$7</c:f>
              <c:numCache>
                <c:formatCode>General</c:formatCode>
                <c:ptCount val="6"/>
                <c:pt idx="0">
                  <c:v>102.4</c:v>
                </c:pt>
                <c:pt idx="1">
                  <c:v>85.4</c:v>
                </c:pt>
                <c:pt idx="2">
                  <c:v>255.3</c:v>
                </c:pt>
                <c:pt idx="3">
                  <c:v>126.7</c:v>
                </c:pt>
                <c:pt idx="4">
                  <c:v>74.3</c:v>
                </c:pt>
                <c:pt idx="5">
                  <c:v>159.80000000000001</c:v>
                </c:pt>
              </c:numCache>
            </c:numRef>
          </c:val>
          <c:extLst>
            <c:ext xmlns:c16="http://schemas.microsoft.com/office/drawing/2014/chart" uri="{C3380CC4-5D6E-409C-BE32-E72D297353CC}">
              <c16:uniqueId val="{00000002-A7A4-469D-B012-C9E6CBF4762F}"/>
            </c:ext>
          </c:extLst>
        </c:ser>
        <c:dLbls>
          <c:showLegendKey val="0"/>
          <c:showVal val="0"/>
          <c:showCatName val="0"/>
          <c:showSerName val="0"/>
          <c:showPercent val="0"/>
          <c:showBubbleSize val="0"/>
        </c:dLbls>
        <c:gapWidth val="219"/>
        <c:overlap val="-27"/>
        <c:axId val="-372565424"/>
        <c:axId val="-372566512"/>
      </c:barChart>
      <c:catAx>
        <c:axId val="-37256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72566512"/>
        <c:crosses val="autoZero"/>
        <c:auto val="1"/>
        <c:lblAlgn val="ctr"/>
        <c:lblOffset val="100"/>
        <c:noMultiLvlLbl val="0"/>
      </c:catAx>
      <c:valAx>
        <c:axId val="-37256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7256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D1DFCC"/>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Current Account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2017 Q1</c:v>
                </c:pt>
                <c:pt idx="1">
                  <c:v>2018 Q1</c:v>
                </c:pt>
                <c:pt idx="2">
                  <c:v>2019 Q1*</c:v>
                </c:pt>
              </c:strCache>
            </c:strRef>
          </c:cat>
          <c:val>
            <c:numRef>
              <c:f>Sheet1!$B$2:$D$2</c:f>
              <c:numCache>
                <c:formatCode>General</c:formatCode>
                <c:ptCount val="3"/>
                <c:pt idx="0">
                  <c:v>-124.3</c:v>
                </c:pt>
                <c:pt idx="1">
                  <c:v>-491</c:v>
                </c:pt>
                <c:pt idx="2">
                  <c:v>196.1</c:v>
                </c:pt>
              </c:numCache>
            </c:numRef>
          </c:val>
          <c:extLst>
            <c:ext xmlns:c16="http://schemas.microsoft.com/office/drawing/2014/chart" uri="{C3380CC4-5D6E-409C-BE32-E72D297353CC}">
              <c16:uniqueId val="{00000000-9F7F-4529-8762-664FB1315C97}"/>
            </c:ext>
          </c:extLst>
        </c:ser>
        <c:dLbls>
          <c:showLegendKey val="0"/>
          <c:showVal val="0"/>
          <c:showCatName val="0"/>
          <c:showSerName val="0"/>
          <c:showPercent val="0"/>
          <c:showBubbleSize val="0"/>
        </c:dLbls>
        <c:gapWidth val="81"/>
        <c:overlap val="-27"/>
        <c:axId val="-372551280"/>
        <c:axId val="-372554000"/>
      </c:barChart>
      <c:catAx>
        <c:axId val="-372551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72554000"/>
        <c:crosses val="autoZero"/>
        <c:auto val="1"/>
        <c:lblAlgn val="ctr"/>
        <c:lblOffset val="100"/>
        <c:noMultiLvlLbl val="0"/>
      </c:catAx>
      <c:valAx>
        <c:axId val="-372554000"/>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72551280"/>
        <c:crosses val="autoZero"/>
        <c:crossBetween val="between"/>
        <c:majorUnit val="200"/>
      </c:valAx>
      <c:spPr>
        <a:noFill/>
        <a:ln>
          <a:noFill/>
        </a:ln>
        <a:effectLst/>
      </c:spPr>
    </c:plotArea>
    <c:plotVisOnly val="1"/>
    <c:dispBlanksAs val="gap"/>
    <c:showDLblsOverMax val="0"/>
  </c:chart>
  <c:spPr>
    <a:solidFill>
      <a:srgbClr val="D1DFCC"/>
    </a:solidFill>
    <a:ln w="9525" cap="flat" cmpd="sng" algn="ctr">
      <a:noFill/>
      <a:round/>
    </a:ln>
    <a:effectLst/>
  </c:spPr>
  <c:txPr>
    <a:bodyPr/>
    <a:lstStyle/>
    <a:p>
      <a:pPr>
        <a:defRPr sz="14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'[2020 BSP Framework 23 August 2019 (2).xls]Summary table '!$C$1:$N$1</c:f>
              <c:strCache>
                <c:ptCount val="12"/>
                <c:pt idx="0">
                  <c:v>2009</c:v>
                </c:pt>
                <c:pt idx="1">
                  <c:v>2010</c:v>
                </c:pt>
                <c:pt idx="2">
                  <c:v>2011</c:v>
                </c:pt>
                <c:pt idx="3">
                  <c:v>2012</c:v>
                </c:pt>
                <c:pt idx="4">
                  <c:v>2013</c:v>
                </c:pt>
                <c:pt idx="5">
                  <c:v>2014</c:v>
                </c:pt>
                <c:pt idx="6">
                  <c:v>2015</c:v>
                </c:pt>
                <c:pt idx="7">
                  <c:v>2016</c:v>
                </c:pt>
                <c:pt idx="8">
                  <c:v>2017</c:v>
                </c:pt>
                <c:pt idx="9">
                  <c:v>2018</c:v>
                </c:pt>
                <c:pt idx="10">
                  <c:v>2019 Est</c:v>
                </c:pt>
                <c:pt idx="11">
                  <c:v>2020 prj</c:v>
                </c:pt>
              </c:strCache>
            </c:strRef>
          </c:cat>
          <c:val>
            <c:numRef>
              <c:f>'[2020 BSP Framework 23 August 2019 (2).xls]Summary table '!$C$7:$N$7</c:f>
              <c:numCache>
                <c:formatCode>0.0</c:formatCode>
                <c:ptCount val="12"/>
                <c:pt idx="0" formatCode="0.00">
                  <c:v>5.4</c:v>
                </c:pt>
                <c:pt idx="1">
                  <c:v>19.675323527261511</c:v>
                </c:pt>
                <c:pt idx="2">
                  <c:v>14.193912872300185</c:v>
                </c:pt>
                <c:pt idx="3">
                  <c:v>15.801424891543769</c:v>
                </c:pt>
                <c:pt idx="4">
                  <c:v>2.7504449464273106</c:v>
                </c:pt>
                <c:pt idx="5">
                  <c:v>2.3769293840957939</c:v>
                </c:pt>
                <c:pt idx="6">
                  <c:v>1.7798726526472963</c:v>
                </c:pt>
                <c:pt idx="7">
                  <c:v>0.75586938436615903</c:v>
                </c:pt>
                <c:pt idx="8">
                  <c:v>4.704035083651914</c:v>
                </c:pt>
                <c:pt idx="9">
                  <c:v>3.4286148680535478</c:v>
                </c:pt>
                <c:pt idx="10">
                  <c:v>-6.8</c:v>
                </c:pt>
                <c:pt idx="11" formatCode="General">
                  <c:v>5.0680403178556155</c:v>
                </c:pt>
              </c:numCache>
            </c:numRef>
          </c:val>
          <c:smooth val="0"/>
          <c:extLst>
            <c:ext xmlns:c16="http://schemas.microsoft.com/office/drawing/2014/chart" uri="{C3380CC4-5D6E-409C-BE32-E72D297353CC}">
              <c16:uniqueId val="{00000000-4FCE-42BC-8A24-02025F5222B3}"/>
            </c:ext>
          </c:extLst>
        </c:ser>
        <c:dLbls>
          <c:showLegendKey val="0"/>
          <c:showVal val="0"/>
          <c:showCatName val="0"/>
          <c:showSerName val="0"/>
          <c:showPercent val="0"/>
          <c:showBubbleSize val="0"/>
        </c:dLbls>
        <c:smooth val="0"/>
        <c:axId val="-372553456"/>
        <c:axId val="-372558896"/>
      </c:lineChart>
      <c:catAx>
        <c:axId val="-37255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58896"/>
        <c:crosses val="autoZero"/>
        <c:auto val="1"/>
        <c:lblAlgn val="ctr"/>
        <c:lblOffset val="100"/>
        <c:noMultiLvlLbl val="0"/>
      </c:catAx>
      <c:valAx>
        <c:axId val="-3725588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5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dirty="0"/>
              <a:t>Maize</a:t>
            </a:r>
            <a:r>
              <a:rPr lang="en-GB" baseline="0" dirty="0"/>
              <a:t> output severely affected by drought &amp; cyclone</a:t>
            </a:r>
            <a:endParaRPr lang="en-GB" dirty="0"/>
          </a:p>
        </c:rich>
      </c:tx>
      <c:layout>
        <c:manualLayout>
          <c:xMode val="edge"/>
          <c:yMode val="edge"/>
          <c:x val="0.14369217457223452"/>
          <c:y val="2.50964583364209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38188976377952"/>
          <c:y val="0.17171296296296296"/>
          <c:w val="0.75323622047244099"/>
          <c:h val="0.61498432487605714"/>
        </c:manualLayout>
      </c:layout>
      <c:barChart>
        <c:barDir val="col"/>
        <c:grouping val="clustered"/>
        <c:varyColors val="0"/>
        <c:ser>
          <c:idx val="1"/>
          <c:order val="1"/>
          <c:tx>
            <c:strRef>
              <c:f>Sheet1!$C$1</c:f>
              <c:strCache>
                <c:ptCount val="1"/>
                <c:pt idx="0">
                  <c:v>Actual output</c:v>
                </c:pt>
              </c:strCache>
            </c:strRef>
          </c:tx>
          <c:spPr>
            <a:solidFill>
              <a:srgbClr val="00B050"/>
            </a:solidFill>
            <a:ln>
              <a:noFill/>
            </a:ln>
            <a:effectLst/>
          </c:spPr>
          <c:invertIfNegative val="0"/>
          <c:cat>
            <c:strRef>
              <c:f>Sheet1!$A$2:$A$5</c:f>
              <c:strCache>
                <c:ptCount val="3"/>
                <c:pt idx="1">
                  <c:v>2017/18</c:v>
                </c:pt>
                <c:pt idx="2">
                  <c:v>2018/19</c:v>
                </c:pt>
              </c:strCache>
            </c:strRef>
          </c:cat>
          <c:val>
            <c:numRef>
              <c:f>Sheet1!$C$2:$C$5</c:f>
              <c:numCache>
                <c:formatCode>General</c:formatCode>
                <c:ptCount val="4"/>
                <c:pt idx="1">
                  <c:v>1.7</c:v>
                </c:pt>
                <c:pt idx="2">
                  <c:v>0.85</c:v>
                </c:pt>
              </c:numCache>
            </c:numRef>
          </c:val>
          <c:extLst>
            <c:ext xmlns:c16="http://schemas.microsoft.com/office/drawing/2014/chart" uri="{C3380CC4-5D6E-409C-BE32-E72D297353CC}">
              <c16:uniqueId val="{00000000-4FED-4383-9D9F-96847FC98C5E}"/>
            </c:ext>
          </c:extLst>
        </c:ser>
        <c:dLbls>
          <c:showLegendKey val="0"/>
          <c:showVal val="0"/>
          <c:showCatName val="0"/>
          <c:showSerName val="0"/>
          <c:showPercent val="0"/>
          <c:showBubbleSize val="0"/>
        </c:dLbls>
        <c:gapWidth val="40"/>
        <c:axId val="-372559984"/>
        <c:axId val="-372570320"/>
      </c:barChart>
      <c:lineChart>
        <c:grouping val="standard"/>
        <c:varyColors val="0"/>
        <c:ser>
          <c:idx val="0"/>
          <c:order val="0"/>
          <c:tx>
            <c:strRef>
              <c:f>Sheet1!$B$1</c:f>
              <c:strCache>
                <c:ptCount val="1"/>
                <c:pt idx="0">
                  <c:v>Requirement for human cons.</c:v>
                </c:pt>
              </c:strCache>
            </c:strRef>
          </c:tx>
          <c:spPr>
            <a:ln w="28575" cap="rnd">
              <a:solidFill>
                <a:srgbClr val="C00000"/>
              </a:solidFill>
              <a:prstDash val="sysDot"/>
              <a:round/>
            </a:ln>
            <a:effectLst/>
          </c:spPr>
          <c:marker>
            <c:symbol val="none"/>
          </c:marker>
          <c:cat>
            <c:strRef>
              <c:f>Sheet1!$A$2:$A$5</c:f>
              <c:strCache>
                <c:ptCount val="3"/>
                <c:pt idx="1">
                  <c:v>2017/18</c:v>
                </c:pt>
                <c:pt idx="2">
                  <c:v>2018/19</c:v>
                </c:pt>
              </c:strCache>
            </c:strRef>
          </c:cat>
          <c:val>
            <c:numRef>
              <c:f>Sheet1!$B$2:$B$5</c:f>
              <c:numCache>
                <c:formatCode>General</c:formatCode>
                <c:ptCount val="4"/>
                <c:pt idx="0">
                  <c:v>1.6</c:v>
                </c:pt>
                <c:pt idx="1">
                  <c:v>1.6</c:v>
                </c:pt>
                <c:pt idx="2">
                  <c:v>1.6</c:v>
                </c:pt>
                <c:pt idx="3">
                  <c:v>1.6</c:v>
                </c:pt>
              </c:numCache>
            </c:numRef>
          </c:val>
          <c:smooth val="0"/>
          <c:extLst>
            <c:ext xmlns:c16="http://schemas.microsoft.com/office/drawing/2014/chart" uri="{C3380CC4-5D6E-409C-BE32-E72D297353CC}">
              <c16:uniqueId val="{00000001-4FED-4383-9D9F-96847FC98C5E}"/>
            </c:ext>
          </c:extLst>
        </c:ser>
        <c:dLbls>
          <c:showLegendKey val="0"/>
          <c:showVal val="0"/>
          <c:showCatName val="0"/>
          <c:showSerName val="0"/>
          <c:showPercent val="0"/>
          <c:showBubbleSize val="0"/>
        </c:dLbls>
        <c:marker val="1"/>
        <c:smooth val="0"/>
        <c:axId val="-372559984"/>
        <c:axId val="-372570320"/>
      </c:lineChart>
      <c:catAx>
        <c:axId val="-37255998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85000"/>
                <a:alpha val="99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70320"/>
        <c:crosses val="autoZero"/>
        <c:auto val="1"/>
        <c:lblAlgn val="ctr"/>
        <c:lblOffset val="100"/>
        <c:noMultiLvlLbl val="0"/>
      </c:catAx>
      <c:valAx>
        <c:axId val="-37257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W" dirty="0"/>
                  <a:t>Million</a:t>
                </a:r>
                <a:r>
                  <a:rPr lang="en-ZW" baseline="0" dirty="0"/>
                  <a:t> Tons</a:t>
                </a:r>
                <a:endParaRPr lang="en-ZW" dirty="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559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'QRTLY SKTCH'!$X$17</c:f>
          <c:strCache>
            <c:ptCount val="1"/>
            <c:pt idx="0">
              <c:v>Units Sent Out (ZPC): January - July, 2019</c:v>
            </c:pt>
          </c:strCache>
        </c:strRef>
      </c:tx>
      <c:layout>
        <c:manualLayout>
          <c:xMode val="edge"/>
          <c:yMode val="edge"/>
          <c:x val="0.1919525032632953"/>
          <c:y val="2.2432965110130463E-2"/>
        </c:manualLayout>
      </c:layout>
      <c:overlay val="0"/>
      <c:txPr>
        <a:bodyPr/>
        <a:lstStyle/>
        <a:p>
          <a:pPr algn="ctr">
            <a:defRPr sz="1200" b="0"/>
          </a:pPr>
          <a:endParaRPr lang="en-US"/>
        </a:p>
      </c:txPr>
    </c:title>
    <c:autoTitleDeleted val="0"/>
    <c:plotArea>
      <c:layout>
        <c:manualLayout>
          <c:layoutTarget val="inner"/>
          <c:xMode val="edge"/>
          <c:yMode val="edge"/>
          <c:x val="0.14646594004023375"/>
          <c:y val="0.18823134608173978"/>
          <c:w val="0.79288784089154618"/>
          <c:h val="0.61342767030150469"/>
        </c:manualLayout>
      </c:layout>
      <c:barChart>
        <c:barDir val="col"/>
        <c:grouping val="clustered"/>
        <c:varyColors val="0"/>
        <c:ser>
          <c:idx val="0"/>
          <c:order val="0"/>
          <c:tx>
            <c:v>Sent Out 2019</c:v>
          </c:tx>
          <c:spPr>
            <a:solidFill>
              <a:srgbClr val="FF0000"/>
            </a:solidFill>
            <a:ln w="15875">
              <a:solidFill>
                <a:srgbClr val="FF0000"/>
              </a:solidFill>
            </a:ln>
          </c:spPr>
          <c:invertIfNegative val="0"/>
          <c:cat>
            <c:strRef>
              <c:f>'graphs, tables'!$AA$4:$AA$10</c:f>
              <c:strCache>
                <c:ptCount val="7"/>
                <c:pt idx="0">
                  <c:v>Jan</c:v>
                </c:pt>
                <c:pt idx="1">
                  <c:v>Feb</c:v>
                </c:pt>
                <c:pt idx="2">
                  <c:v>Mar</c:v>
                </c:pt>
                <c:pt idx="3">
                  <c:v>Apr</c:v>
                </c:pt>
                <c:pt idx="4">
                  <c:v>May</c:v>
                </c:pt>
                <c:pt idx="5">
                  <c:v>Jun</c:v>
                </c:pt>
                <c:pt idx="6">
                  <c:v>Jul</c:v>
                </c:pt>
              </c:strCache>
            </c:strRef>
          </c:cat>
          <c:val>
            <c:numRef>
              <c:f>'graphs, tables'!$AB$4:$AB$10</c:f>
              <c:numCache>
                <c:formatCode>0.00</c:formatCode>
                <c:ptCount val="7"/>
                <c:pt idx="0">
                  <c:v>827.56106999999997</c:v>
                </c:pt>
                <c:pt idx="1">
                  <c:v>802.39943000000017</c:v>
                </c:pt>
                <c:pt idx="2">
                  <c:v>827.59118500000011</c:v>
                </c:pt>
                <c:pt idx="3">
                  <c:v>799.70720000000006</c:v>
                </c:pt>
                <c:pt idx="4">
                  <c:v>754.4822200000001</c:v>
                </c:pt>
                <c:pt idx="5">
                  <c:v>702.08999999999992</c:v>
                </c:pt>
                <c:pt idx="6">
                  <c:v>623.21999999999991</c:v>
                </c:pt>
              </c:numCache>
            </c:numRef>
          </c:val>
          <c:extLst>
            <c:ext xmlns:c16="http://schemas.microsoft.com/office/drawing/2014/chart" uri="{C3380CC4-5D6E-409C-BE32-E72D297353CC}">
              <c16:uniqueId val="{00000000-6391-4530-B93E-7EBF2469832F}"/>
            </c:ext>
          </c:extLst>
        </c:ser>
        <c:ser>
          <c:idx val="2"/>
          <c:order val="2"/>
          <c:tx>
            <c:strRef>
              <c:f>'graphs, tables'!$AD$3</c:f>
              <c:strCache>
                <c:ptCount val="1"/>
                <c:pt idx="0">
                  <c:v>Sent Out 2013</c:v>
                </c:pt>
              </c:strCache>
            </c:strRef>
          </c:tx>
          <c:invertIfNegative val="0"/>
          <c:cat>
            <c:strRef>
              <c:f>'graphs, tables'!$AA$4:$AA$10</c:f>
              <c:strCache>
                <c:ptCount val="7"/>
                <c:pt idx="0">
                  <c:v>Jan</c:v>
                </c:pt>
                <c:pt idx="1">
                  <c:v>Feb</c:v>
                </c:pt>
                <c:pt idx="2">
                  <c:v>Mar</c:v>
                </c:pt>
                <c:pt idx="3">
                  <c:v>Apr</c:v>
                </c:pt>
                <c:pt idx="4">
                  <c:v>May</c:v>
                </c:pt>
                <c:pt idx="5">
                  <c:v>Jun</c:v>
                </c:pt>
                <c:pt idx="6">
                  <c:v>Jul</c:v>
                </c:pt>
              </c:strCache>
            </c:strRef>
          </c:cat>
          <c:val>
            <c:numRef>
              <c:f>'graphs, tables'!$AD$4:$AD$15</c:f>
            </c:numRef>
          </c:val>
          <c:extLst>
            <c:ext xmlns:c16="http://schemas.microsoft.com/office/drawing/2014/chart" uri="{C3380CC4-5D6E-409C-BE32-E72D297353CC}">
              <c16:uniqueId val="{00000001-6391-4530-B93E-7EBF2469832F}"/>
            </c:ext>
          </c:extLst>
        </c:ser>
        <c:ser>
          <c:idx val="3"/>
          <c:order val="3"/>
          <c:tx>
            <c:strRef>
              <c:f>'graphs, tables'!$AE$3</c:f>
              <c:strCache>
                <c:ptCount val="1"/>
              </c:strCache>
            </c:strRef>
          </c:tx>
          <c:invertIfNegative val="0"/>
          <c:cat>
            <c:strRef>
              <c:f>'graphs, tables'!$AA$4:$AA$10</c:f>
              <c:strCache>
                <c:ptCount val="7"/>
                <c:pt idx="0">
                  <c:v>Jan</c:v>
                </c:pt>
                <c:pt idx="1">
                  <c:v>Feb</c:v>
                </c:pt>
                <c:pt idx="2">
                  <c:v>Mar</c:v>
                </c:pt>
                <c:pt idx="3">
                  <c:v>Apr</c:v>
                </c:pt>
                <c:pt idx="4">
                  <c:v>May</c:v>
                </c:pt>
                <c:pt idx="5">
                  <c:v>Jun</c:v>
                </c:pt>
                <c:pt idx="6">
                  <c:v>Jul</c:v>
                </c:pt>
              </c:strCache>
            </c:strRef>
          </c:cat>
          <c:val>
            <c:numRef>
              <c:f>'graphs, tables'!$AE$4:$AE$15</c:f>
            </c:numRef>
          </c:val>
          <c:extLst>
            <c:ext xmlns:c16="http://schemas.microsoft.com/office/drawing/2014/chart" uri="{C3380CC4-5D6E-409C-BE32-E72D297353CC}">
              <c16:uniqueId val="{00000002-6391-4530-B93E-7EBF2469832F}"/>
            </c:ext>
          </c:extLst>
        </c:ser>
        <c:ser>
          <c:idx val="4"/>
          <c:order val="4"/>
          <c:tx>
            <c:strRef>
              <c:f>'graphs, tables'!$AF$3</c:f>
              <c:strCache>
                <c:ptCount val="1"/>
              </c:strCache>
            </c:strRef>
          </c:tx>
          <c:invertIfNegative val="0"/>
          <c:cat>
            <c:strRef>
              <c:f>'graphs, tables'!$AA$4:$AA$10</c:f>
              <c:strCache>
                <c:ptCount val="7"/>
                <c:pt idx="0">
                  <c:v>Jan</c:v>
                </c:pt>
                <c:pt idx="1">
                  <c:v>Feb</c:v>
                </c:pt>
                <c:pt idx="2">
                  <c:v>Mar</c:v>
                </c:pt>
                <c:pt idx="3">
                  <c:v>Apr</c:v>
                </c:pt>
                <c:pt idx="4">
                  <c:v>May</c:v>
                </c:pt>
                <c:pt idx="5">
                  <c:v>Jun</c:v>
                </c:pt>
                <c:pt idx="6">
                  <c:v>Jul</c:v>
                </c:pt>
              </c:strCache>
            </c:strRef>
          </c:cat>
          <c:val>
            <c:numRef>
              <c:f>'graphs, tables'!$AF$4:$AF$15</c:f>
            </c:numRef>
          </c:val>
          <c:extLst>
            <c:ext xmlns:c16="http://schemas.microsoft.com/office/drawing/2014/chart" uri="{C3380CC4-5D6E-409C-BE32-E72D297353CC}">
              <c16:uniqueId val="{00000003-6391-4530-B93E-7EBF2469832F}"/>
            </c:ext>
          </c:extLst>
        </c:ser>
        <c:ser>
          <c:idx val="5"/>
          <c:order val="5"/>
          <c:tx>
            <c:strRef>
              <c:f>'graphs, tables'!$AG$3</c:f>
              <c:strCache>
                <c:ptCount val="1"/>
              </c:strCache>
            </c:strRef>
          </c:tx>
          <c:invertIfNegative val="0"/>
          <c:cat>
            <c:strRef>
              <c:f>'graphs, tables'!$AA$4:$AA$10</c:f>
              <c:strCache>
                <c:ptCount val="7"/>
                <c:pt idx="0">
                  <c:v>Jan</c:v>
                </c:pt>
                <c:pt idx="1">
                  <c:v>Feb</c:v>
                </c:pt>
                <c:pt idx="2">
                  <c:v>Mar</c:v>
                </c:pt>
                <c:pt idx="3">
                  <c:v>Apr</c:v>
                </c:pt>
                <c:pt idx="4">
                  <c:v>May</c:v>
                </c:pt>
                <c:pt idx="5">
                  <c:v>Jun</c:v>
                </c:pt>
                <c:pt idx="6">
                  <c:v>Jul</c:v>
                </c:pt>
              </c:strCache>
            </c:strRef>
          </c:cat>
          <c:val>
            <c:numRef>
              <c:f>'graphs, tables'!$AG$4:$AG$15</c:f>
            </c:numRef>
          </c:val>
          <c:extLst>
            <c:ext xmlns:c16="http://schemas.microsoft.com/office/drawing/2014/chart" uri="{C3380CC4-5D6E-409C-BE32-E72D297353CC}">
              <c16:uniqueId val="{00000004-6391-4530-B93E-7EBF2469832F}"/>
            </c:ext>
          </c:extLst>
        </c:ser>
        <c:ser>
          <c:idx val="6"/>
          <c:order val="6"/>
          <c:tx>
            <c:v>Sent Out 2018 )</c:v>
          </c:tx>
          <c:spPr>
            <a:solidFill>
              <a:srgbClr val="00B050"/>
            </a:solidFill>
            <a:ln w="12700">
              <a:noFill/>
              <a:prstDash val="solid"/>
            </a:ln>
          </c:spPr>
          <c:invertIfNegative val="0"/>
          <c:cat>
            <c:strRef>
              <c:f>'graphs, tables'!$AA$4:$AA$10</c:f>
              <c:strCache>
                <c:ptCount val="7"/>
                <c:pt idx="0">
                  <c:v>Jan</c:v>
                </c:pt>
                <c:pt idx="1">
                  <c:v>Feb</c:v>
                </c:pt>
                <c:pt idx="2">
                  <c:v>Mar</c:v>
                </c:pt>
                <c:pt idx="3">
                  <c:v>Apr</c:v>
                </c:pt>
                <c:pt idx="4">
                  <c:v>May</c:v>
                </c:pt>
                <c:pt idx="5">
                  <c:v>Jun</c:v>
                </c:pt>
                <c:pt idx="6">
                  <c:v>Jul</c:v>
                </c:pt>
              </c:strCache>
            </c:strRef>
          </c:cat>
          <c:val>
            <c:numRef>
              <c:f>'graphs, tables'!$AH$4:$AH$10</c:f>
              <c:numCache>
                <c:formatCode>0.00</c:formatCode>
                <c:ptCount val="7"/>
                <c:pt idx="0">
                  <c:v>632.20644500000014</c:v>
                </c:pt>
                <c:pt idx="1">
                  <c:v>483.72017999999991</c:v>
                </c:pt>
                <c:pt idx="2">
                  <c:v>533.62540000000001</c:v>
                </c:pt>
                <c:pt idx="3">
                  <c:v>619.29430999999988</c:v>
                </c:pt>
                <c:pt idx="4">
                  <c:v>783.77625</c:v>
                </c:pt>
                <c:pt idx="5">
                  <c:v>768.64709499999992</c:v>
                </c:pt>
                <c:pt idx="6">
                  <c:v>803.67462</c:v>
                </c:pt>
              </c:numCache>
            </c:numRef>
          </c:val>
          <c:extLst>
            <c:ext xmlns:c16="http://schemas.microsoft.com/office/drawing/2014/chart" uri="{C3380CC4-5D6E-409C-BE32-E72D297353CC}">
              <c16:uniqueId val="{00000005-6391-4530-B93E-7EBF2469832F}"/>
            </c:ext>
          </c:extLst>
        </c:ser>
        <c:dLbls>
          <c:showLegendKey val="0"/>
          <c:showVal val="0"/>
          <c:showCatName val="0"/>
          <c:showSerName val="0"/>
          <c:showPercent val="0"/>
          <c:showBubbleSize val="0"/>
        </c:dLbls>
        <c:gapWidth val="150"/>
        <c:axId val="-372570864"/>
        <c:axId val="-372569232"/>
      </c:barChart>
      <c:lineChart>
        <c:grouping val="standard"/>
        <c:varyColors val="0"/>
        <c:ser>
          <c:idx val="1"/>
          <c:order val="1"/>
          <c:tx>
            <c:v>Target 2019 </c:v>
          </c:tx>
          <c:spPr>
            <a:ln w="19050">
              <a:solidFill>
                <a:srgbClr val="00B0F0"/>
              </a:solidFill>
              <a:prstDash val="solid"/>
            </a:ln>
          </c:spPr>
          <c:marker>
            <c:symbol val="circle"/>
            <c:size val="8"/>
            <c:spPr>
              <a:noFill/>
              <a:ln w="25400">
                <a:solidFill>
                  <a:srgbClr val="00B0F0"/>
                </a:solidFill>
              </a:ln>
            </c:spPr>
          </c:marker>
          <c:cat>
            <c:strRef>
              <c:f>'graphs, tables'!$AA$4:$AA$15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'graphs, tables'!$AC$4:$AC$10</c:f>
              <c:numCache>
                <c:formatCode>0.00</c:formatCode>
                <c:ptCount val="7"/>
                <c:pt idx="0">
                  <c:v>714.50168112000006</c:v>
                </c:pt>
                <c:pt idx="1">
                  <c:v>603.69894815999999</c:v>
                </c:pt>
                <c:pt idx="2">
                  <c:v>725.36131871999999</c:v>
                </c:pt>
                <c:pt idx="3">
                  <c:v>682.02222336000011</c:v>
                </c:pt>
                <c:pt idx="4">
                  <c:v>893.83789860000002</c:v>
                </c:pt>
                <c:pt idx="5">
                  <c:v>865.0044180000001</c:v>
                </c:pt>
                <c:pt idx="6">
                  <c:v>932.47789860000012</c:v>
                </c:pt>
              </c:numCache>
            </c:numRef>
          </c:val>
          <c:smooth val="0"/>
          <c:extLst>
            <c:ext xmlns:c16="http://schemas.microsoft.com/office/drawing/2014/chart" uri="{C3380CC4-5D6E-409C-BE32-E72D297353CC}">
              <c16:uniqueId val="{00000006-6391-4530-B93E-7EBF2469832F}"/>
            </c:ext>
          </c:extLst>
        </c:ser>
        <c:dLbls>
          <c:showLegendKey val="0"/>
          <c:showVal val="0"/>
          <c:showCatName val="0"/>
          <c:showSerName val="0"/>
          <c:showPercent val="0"/>
          <c:showBubbleSize val="0"/>
        </c:dLbls>
        <c:marker val="1"/>
        <c:smooth val="0"/>
        <c:axId val="-372570864"/>
        <c:axId val="-372569232"/>
      </c:lineChart>
      <c:catAx>
        <c:axId val="-372570864"/>
        <c:scaling>
          <c:orientation val="minMax"/>
        </c:scaling>
        <c:delete val="0"/>
        <c:axPos val="b"/>
        <c:numFmt formatCode="General" sourceLinked="0"/>
        <c:majorTickMark val="none"/>
        <c:minorTickMark val="none"/>
        <c:tickLblPos val="nextTo"/>
        <c:txPr>
          <a:bodyPr rot="0" vert="horz"/>
          <a:lstStyle/>
          <a:p>
            <a:pPr>
              <a:defRPr sz="1100"/>
            </a:pPr>
            <a:endParaRPr lang="en-US"/>
          </a:p>
        </c:txPr>
        <c:crossAx val="-372569232"/>
        <c:crosses val="autoZero"/>
        <c:auto val="1"/>
        <c:lblAlgn val="ctr"/>
        <c:lblOffset val="100"/>
        <c:noMultiLvlLbl val="0"/>
      </c:catAx>
      <c:valAx>
        <c:axId val="-372569232"/>
        <c:scaling>
          <c:orientation val="minMax"/>
          <c:min val="0"/>
        </c:scaling>
        <c:delete val="0"/>
        <c:axPos val="l"/>
        <c:majorGridlines/>
        <c:title>
          <c:tx>
            <c:rich>
              <a:bodyPr/>
              <a:lstStyle/>
              <a:p>
                <a:pPr>
                  <a:defRPr sz="900"/>
                </a:pPr>
                <a:r>
                  <a:rPr lang="en-US" sz="900"/>
                  <a:t>Energy Sent Out (GWh)</a:t>
                </a:r>
              </a:p>
            </c:rich>
          </c:tx>
          <c:layout>
            <c:manualLayout>
              <c:xMode val="edge"/>
              <c:yMode val="edge"/>
              <c:x val="1.1988533298292916E-2"/>
              <c:y val="0.2505374733951678"/>
            </c:manualLayout>
          </c:layout>
          <c:overlay val="0"/>
        </c:title>
        <c:numFmt formatCode="0" sourceLinked="0"/>
        <c:majorTickMark val="out"/>
        <c:minorTickMark val="none"/>
        <c:tickLblPos val="nextTo"/>
        <c:txPr>
          <a:bodyPr/>
          <a:lstStyle/>
          <a:p>
            <a:pPr>
              <a:defRPr sz="900"/>
            </a:pPr>
            <a:endParaRPr lang="en-US"/>
          </a:p>
        </c:txPr>
        <c:crossAx val="-372570864"/>
        <c:crosses val="autoZero"/>
        <c:crossBetween val="between"/>
        <c:majorUnit val="200"/>
      </c:valAx>
      <c:spPr>
        <a:noFill/>
        <a:scene3d>
          <a:camera prst="orthographicFront"/>
          <a:lightRig rig="threePt" dir="t"/>
        </a:scene3d>
        <a:sp3d>
          <a:bevelT w="165100" prst="coolSlant"/>
        </a:sp3d>
      </c:spPr>
    </c:plotArea>
    <c:legend>
      <c:legendPos val="b"/>
      <c:layout>
        <c:manualLayout>
          <c:xMode val="edge"/>
          <c:yMode val="edge"/>
          <c:x val="0.15365787095675448"/>
          <c:y val="0.91815157132661906"/>
          <c:w val="0.66313658694565758"/>
          <c:h val="6.7925905868398181E-2"/>
        </c:manualLayout>
      </c:layout>
      <c:overlay val="0"/>
      <c:txPr>
        <a:bodyPr/>
        <a:lstStyle/>
        <a:p>
          <a:pPr>
            <a:defRPr sz="1100"/>
          </a:pPr>
          <a:endParaRPr lang="en-US"/>
        </a:p>
      </c:txPr>
    </c:legend>
    <c:plotVisOnly val="1"/>
    <c:dispBlanksAs val="gap"/>
    <c:showDLblsOverMax val="0"/>
  </c:chart>
  <c:spPr>
    <a:solidFill>
      <a:srgbClr val="D1DFCC"/>
    </a:solidFill>
    <a:effectLst>
      <a:outerShdw blurRad="50800" dist="38100" dir="2700000" algn="tl" rotWithShape="0">
        <a:prstClr val="black">
          <a:alpha val="40000"/>
        </a:prstClr>
      </a:outerShdw>
    </a:effectLst>
    <a:scene3d>
      <a:camera prst="orthographicFront"/>
      <a:lightRig rig="threePt" dir="t"/>
    </a:scene3d>
    <a:sp3d/>
  </c:spPr>
  <c:txPr>
    <a:bodyPr/>
    <a:lstStyle/>
    <a:p>
      <a:pPr>
        <a:defRPr sz="1600">
          <a:latin typeface="+mj-lt"/>
          <a:cs typeface="Times New Roman"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444009-6F2C-4E2A-BC79-8D3AB38CE322}" type="doc">
      <dgm:prSet loTypeId="urn:microsoft.com/office/officeart/2005/8/layout/radial5" loCatId="cycle" qsTypeId="urn:microsoft.com/office/officeart/2005/8/quickstyle/3d2" qsCatId="3D" csTypeId="urn:microsoft.com/office/officeart/2005/8/colors/colorful1" csCatId="colorful" phldr="1"/>
      <dgm:spPr/>
      <dgm:t>
        <a:bodyPr/>
        <a:lstStyle/>
        <a:p>
          <a:endParaRPr lang="en-ZW"/>
        </a:p>
      </dgm:t>
    </dgm:pt>
    <dgm:pt modelId="{85DA1C16-E471-4D88-B960-9C549743BDD3}">
      <dgm:prSet phldrT="[Text]"/>
      <dgm:spPr/>
      <dgm:t>
        <a:bodyPr/>
        <a:lstStyle/>
        <a:p>
          <a:r>
            <a:rPr lang="en-ZW" b="1" dirty="0">
              <a:solidFill>
                <a:sysClr val="windowText" lastClr="000000"/>
              </a:solidFill>
            </a:rPr>
            <a:t>Growth and Development: Towards Vision 2030</a:t>
          </a:r>
        </a:p>
      </dgm:t>
    </dgm:pt>
    <dgm:pt modelId="{CCBCAC67-6609-4D31-8395-2AC49E981955}" type="parTrans" cxnId="{162D9924-5813-45EA-9EA6-7F6071B56DFE}">
      <dgm:prSet/>
      <dgm:spPr/>
      <dgm:t>
        <a:bodyPr/>
        <a:lstStyle/>
        <a:p>
          <a:endParaRPr lang="en-ZW" b="1">
            <a:solidFill>
              <a:sysClr val="windowText" lastClr="000000"/>
            </a:solidFill>
          </a:endParaRPr>
        </a:p>
      </dgm:t>
    </dgm:pt>
    <dgm:pt modelId="{E07D76C2-BBBF-4C70-92A8-6A2FA9A6A986}" type="sibTrans" cxnId="{162D9924-5813-45EA-9EA6-7F6071B56DFE}">
      <dgm:prSet/>
      <dgm:spPr/>
      <dgm:t>
        <a:bodyPr/>
        <a:lstStyle/>
        <a:p>
          <a:endParaRPr lang="en-ZW" b="1">
            <a:solidFill>
              <a:sysClr val="windowText" lastClr="000000"/>
            </a:solidFill>
          </a:endParaRPr>
        </a:p>
      </dgm:t>
    </dgm:pt>
    <dgm:pt modelId="{CB26BA60-358D-4C88-B932-41662B674779}">
      <dgm:prSet phldrT="[Text]"/>
      <dgm:spPr>
        <a:solidFill>
          <a:schemeClr val="accent6">
            <a:lumMod val="60000"/>
            <a:lumOff val="40000"/>
          </a:schemeClr>
        </a:solidFill>
      </dgm:spPr>
      <dgm:t>
        <a:bodyPr/>
        <a:lstStyle/>
        <a:p>
          <a:r>
            <a:rPr lang="en-ZW" b="1" dirty="0">
              <a:solidFill>
                <a:sysClr val="windowText" lastClr="000000"/>
              </a:solidFill>
            </a:rPr>
            <a:t>Agriculture</a:t>
          </a:r>
        </a:p>
      </dgm:t>
    </dgm:pt>
    <dgm:pt modelId="{E39E45D2-00D8-4A8B-8CD4-63FE4495EF1D}" type="parTrans" cxnId="{9EC5C95E-0D51-4C52-A881-07E3FF084B99}">
      <dgm:prSet/>
      <dgm:spPr/>
      <dgm:t>
        <a:bodyPr/>
        <a:lstStyle/>
        <a:p>
          <a:endParaRPr lang="en-ZW" b="1">
            <a:solidFill>
              <a:sysClr val="windowText" lastClr="000000"/>
            </a:solidFill>
          </a:endParaRPr>
        </a:p>
      </dgm:t>
    </dgm:pt>
    <dgm:pt modelId="{E94DFA22-BE8C-4DB3-B7C4-F87B407ACEB2}" type="sibTrans" cxnId="{9EC5C95E-0D51-4C52-A881-07E3FF084B99}">
      <dgm:prSet/>
      <dgm:spPr/>
      <dgm:t>
        <a:bodyPr/>
        <a:lstStyle/>
        <a:p>
          <a:endParaRPr lang="en-ZW" b="1">
            <a:solidFill>
              <a:sysClr val="windowText" lastClr="000000"/>
            </a:solidFill>
          </a:endParaRPr>
        </a:p>
      </dgm:t>
    </dgm:pt>
    <dgm:pt modelId="{045319C2-A1A6-4296-9132-8CAE22C06343}">
      <dgm:prSet phldrT="[Text]"/>
      <dgm:spPr>
        <a:solidFill>
          <a:srgbClr val="FFC000"/>
        </a:solidFill>
      </dgm:spPr>
      <dgm:t>
        <a:bodyPr/>
        <a:lstStyle/>
        <a:p>
          <a:r>
            <a:rPr lang="en-ZW" b="1" dirty="0">
              <a:solidFill>
                <a:sysClr val="windowText" lastClr="000000"/>
              </a:solidFill>
            </a:rPr>
            <a:t>Minerals and Mining</a:t>
          </a:r>
        </a:p>
      </dgm:t>
    </dgm:pt>
    <dgm:pt modelId="{24541614-0986-42B1-8FC4-43ACB232F93D}" type="parTrans" cxnId="{2635F8BC-6C79-49E7-94B8-FD3489DEA7CC}">
      <dgm:prSet/>
      <dgm:spPr/>
      <dgm:t>
        <a:bodyPr/>
        <a:lstStyle/>
        <a:p>
          <a:endParaRPr lang="en-ZW" b="1">
            <a:solidFill>
              <a:sysClr val="windowText" lastClr="000000"/>
            </a:solidFill>
          </a:endParaRPr>
        </a:p>
      </dgm:t>
    </dgm:pt>
    <dgm:pt modelId="{294E7FB0-CF6C-4DB6-A927-312D5A42C6F4}" type="sibTrans" cxnId="{2635F8BC-6C79-49E7-94B8-FD3489DEA7CC}">
      <dgm:prSet/>
      <dgm:spPr/>
      <dgm:t>
        <a:bodyPr/>
        <a:lstStyle/>
        <a:p>
          <a:endParaRPr lang="en-ZW" b="1">
            <a:solidFill>
              <a:sysClr val="windowText" lastClr="000000"/>
            </a:solidFill>
          </a:endParaRPr>
        </a:p>
      </dgm:t>
    </dgm:pt>
    <dgm:pt modelId="{910D92AA-6DBB-428B-82B5-A8B0532154D8}">
      <dgm:prSet phldrT="[Text]"/>
      <dgm:spPr>
        <a:solidFill>
          <a:schemeClr val="accent1">
            <a:lumMod val="60000"/>
            <a:lumOff val="40000"/>
          </a:schemeClr>
        </a:solidFill>
      </dgm:spPr>
      <dgm:t>
        <a:bodyPr/>
        <a:lstStyle/>
        <a:p>
          <a:r>
            <a:rPr lang="en-ZW" b="1" dirty="0">
              <a:solidFill>
                <a:sysClr val="windowText" lastClr="000000"/>
              </a:solidFill>
            </a:rPr>
            <a:t>Tourist Attractions</a:t>
          </a:r>
        </a:p>
      </dgm:t>
    </dgm:pt>
    <dgm:pt modelId="{8C7D49ED-F46A-4D7F-B912-AE1508F33E30}" type="parTrans" cxnId="{9EA497A4-061E-4ACF-9066-F8A1CB05BAE5}">
      <dgm:prSet/>
      <dgm:spPr/>
      <dgm:t>
        <a:bodyPr/>
        <a:lstStyle/>
        <a:p>
          <a:endParaRPr lang="en-ZW" b="1">
            <a:solidFill>
              <a:sysClr val="windowText" lastClr="000000"/>
            </a:solidFill>
          </a:endParaRPr>
        </a:p>
      </dgm:t>
    </dgm:pt>
    <dgm:pt modelId="{F7E26A4F-021F-4A7B-A6DA-A813D4259C32}" type="sibTrans" cxnId="{9EA497A4-061E-4ACF-9066-F8A1CB05BAE5}">
      <dgm:prSet/>
      <dgm:spPr/>
      <dgm:t>
        <a:bodyPr/>
        <a:lstStyle/>
        <a:p>
          <a:endParaRPr lang="en-ZW" b="1">
            <a:solidFill>
              <a:sysClr val="windowText" lastClr="000000"/>
            </a:solidFill>
          </a:endParaRPr>
        </a:p>
      </dgm:t>
    </dgm:pt>
    <dgm:pt modelId="{5A83C55E-8BBA-48EE-9DD4-D8B05B8F1773}">
      <dgm:prSet phldrT="[Text]"/>
      <dgm:spPr>
        <a:solidFill>
          <a:schemeClr val="accent1">
            <a:lumMod val="40000"/>
            <a:lumOff val="60000"/>
          </a:schemeClr>
        </a:solidFill>
      </dgm:spPr>
      <dgm:t>
        <a:bodyPr/>
        <a:lstStyle/>
        <a:p>
          <a:r>
            <a:rPr lang="en-ZW" b="1" dirty="0">
              <a:solidFill>
                <a:sysClr val="windowText" lastClr="000000"/>
              </a:solidFill>
            </a:rPr>
            <a:t>Highly Educated Labour Force</a:t>
          </a:r>
        </a:p>
      </dgm:t>
    </dgm:pt>
    <dgm:pt modelId="{4EA4FA6A-B7FF-45C5-B695-603F631A7F56}" type="parTrans" cxnId="{C4CAA8C1-7404-4FCB-A42D-44B52DE58110}">
      <dgm:prSet/>
      <dgm:spPr/>
      <dgm:t>
        <a:bodyPr/>
        <a:lstStyle/>
        <a:p>
          <a:endParaRPr lang="en-ZW" b="1">
            <a:solidFill>
              <a:sysClr val="windowText" lastClr="000000"/>
            </a:solidFill>
          </a:endParaRPr>
        </a:p>
      </dgm:t>
    </dgm:pt>
    <dgm:pt modelId="{7DCFB2A5-7BD3-4311-B4E8-A3F909C2C01B}" type="sibTrans" cxnId="{C4CAA8C1-7404-4FCB-A42D-44B52DE58110}">
      <dgm:prSet/>
      <dgm:spPr/>
      <dgm:t>
        <a:bodyPr/>
        <a:lstStyle/>
        <a:p>
          <a:endParaRPr lang="en-ZW" b="1">
            <a:solidFill>
              <a:sysClr val="windowText" lastClr="000000"/>
            </a:solidFill>
          </a:endParaRPr>
        </a:p>
      </dgm:t>
    </dgm:pt>
    <dgm:pt modelId="{48999271-82DA-4335-905D-A871657B7688}">
      <dgm:prSet phldrT="[Text]"/>
      <dgm:spPr/>
      <dgm:t>
        <a:bodyPr/>
        <a:lstStyle/>
        <a:p>
          <a:endParaRPr lang="en-ZW">
            <a:solidFill>
              <a:sysClr val="windowText" lastClr="000000"/>
            </a:solidFill>
          </a:endParaRPr>
        </a:p>
      </dgm:t>
    </dgm:pt>
    <dgm:pt modelId="{58C890F9-E036-4DBA-BA36-5B26BC2C9B29}" type="parTrans" cxnId="{6028D624-BEDD-4091-A046-FE942343F3F2}">
      <dgm:prSet/>
      <dgm:spPr/>
      <dgm:t>
        <a:bodyPr/>
        <a:lstStyle/>
        <a:p>
          <a:endParaRPr lang="en-ZW" b="1">
            <a:solidFill>
              <a:sysClr val="windowText" lastClr="000000"/>
            </a:solidFill>
          </a:endParaRPr>
        </a:p>
      </dgm:t>
    </dgm:pt>
    <dgm:pt modelId="{675FF162-0FA2-497B-9696-A8771698C24A}" type="sibTrans" cxnId="{6028D624-BEDD-4091-A046-FE942343F3F2}">
      <dgm:prSet/>
      <dgm:spPr/>
      <dgm:t>
        <a:bodyPr/>
        <a:lstStyle/>
        <a:p>
          <a:endParaRPr lang="en-ZW" b="1">
            <a:solidFill>
              <a:sysClr val="windowText" lastClr="000000"/>
            </a:solidFill>
          </a:endParaRPr>
        </a:p>
      </dgm:t>
    </dgm:pt>
    <dgm:pt modelId="{D546DF4B-05CF-4E70-9A24-15556E71F282}">
      <dgm:prSet phldrT="[Text]"/>
      <dgm:spPr>
        <a:solidFill>
          <a:schemeClr val="accent2">
            <a:lumMod val="60000"/>
            <a:lumOff val="40000"/>
          </a:schemeClr>
        </a:solidFill>
      </dgm:spPr>
      <dgm:t>
        <a:bodyPr/>
        <a:lstStyle/>
        <a:p>
          <a:r>
            <a:rPr lang="en-ZW" b="1" dirty="0">
              <a:solidFill>
                <a:sysClr val="windowText" lastClr="000000"/>
              </a:solidFill>
            </a:rPr>
            <a:t>Developed Infrastructure</a:t>
          </a:r>
        </a:p>
      </dgm:t>
    </dgm:pt>
    <dgm:pt modelId="{80CAC43F-4E37-4F57-96DA-D7AB405E2472}" type="parTrans" cxnId="{A1D0AB8B-9666-44C2-BD1D-CE6CA5EF6DC5}">
      <dgm:prSet/>
      <dgm:spPr/>
      <dgm:t>
        <a:bodyPr/>
        <a:lstStyle/>
        <a:p>
          <a:endParaRPr lang="en-ZW" b="1">
            <a:solidFill>
              <a:sysClr val="windowText" lastClr="000000"/>
            </a:solidFill>
          </a:endParaRPr>
        </a:p>
      </dgm:t>
    </dgm:pt>
    <dgm:pt modelId="{2A1BE808-9833-441B-9B90-00B4E1D7C7C2}" type="sibTrans" cxnId="{A1D0AB8B-9666-44C2-BD1D-CE6CA5EF6DC5}">
      <dgm:prSet/>
      <dgm:spPr/>
      <dgm:t>
        <a:bodyPr/>
        <a:lstStyle/>
        <a:p>
          <a:endParaRPr lang="en-ZW" b="1">
            <a:solidFill>
              <a:sysClr val="windowText" lastClr="000000"/>
            </a:solidFill>
          </a:endParaRPr>
        </a:p>
      </dgm:t>
    </dgm:pt>
    <dgm:pt modelId="{E5810198-3784-4CA2-81CF-732C5AF0C872}">
      <dgm:prSet phldrT="[Text]"/>
      <dgm:spPr/>
      <dgm:t>
        <a:bodyPr/>
        <a:lstStyle/>
        <a:p>
          <a:endParaRPr lang="en-ZW"/>
        </a:p>
      </dgm:t>
    </dgm:pt>
    <dgm:pt modelId="{2DC0D9E8-7CED-479D-A1E1-FD530FBC0E13}" type="parTrans" cxnId="{5E357FF9-5BA7-4BCD-9DBE-17CA8126338C}">
      <dgm:prSet/>
      <dgm:spPr>
        <a:prstGeom prst="leftArrow">
          <a:avLst/>
        </a:prstGeom>
      </dgm:spPr>
      <dgm:t>
        <a:bodyPr/>
        <a:lstStyle/>
        <a:p>
          <a:endParaRPr lang="en-ZW">
            <a:solidFill>
              <a:sysClr val="windowText" lastClr="000000"/>
            </a:solidFill>
          </a:endParaRPr>
        </a:p>
      </dgm:t>
    </dgm:pt>
    <dgm:pt modelId="{4A148292-64C5-40F0-8AD5-1AA54A4B8F9D}" type="sibTrans" cxnId="{5E357FF9-5BA7-4BCD-9DBE-17CA8126338C}">
      <dgm:prSet/>
      <dgm:spPr/>
      <dgm:t>
        <a:bodyPr/>
        <a:lstStyle/>
        <a:p>
          <a:endParaRPr lang="en-ZW">
            <a:solidFill>
              <a:sysClr val="windowText" lastClr="000000"/>
            </a:solidFill>
          </a:endParaRPr>
        </a:p>
      </dgm:t>
    </dgm:pt>
    <dgm:pt modelId="{314616FE-E993-4476-95C6-35628C1B54B0}">
      <dgm:prSet phldrT="[Text]"/>
      <dgm:spPr/>
      <dgm:t>
        <a:bodyPr/>
        <a:lstStyle/>
        <a:p>
          <a:endParaRPr lang="en-ZW"/>
        </a:p>
      </dgm:t>
    </dgm:pt>
    <dgm:pt modelId="{22656E2A-15E7-490E-A65F-812A2673A29D}" type="parTrans" cxnId="{D3D91F13-5F97-49B4-BF91-6FD3D1363250}">
      <dgm:prSet custScaleX="92251"/>
      <dgm:spPr>
        <a:prstGeom prst="leftArrow">
          <a:avLst/>
        </a:prstGeom>
      </dgm:spPr>
      <dgm:t>
        <a:bodyPr/>
        <a:lstStyle/>
        <a:p>
          <a:endParaRPr lang="en-ZW">
            <a:solidFill>
              <a:sysClr val="windowText" lastClr="000000"/>
            </a:solidFill>
          </a:endParaRPr>
        </a:p>
      </dgm:t>
    </dgm:pt>
    <dgm:pt modelId="{0CC237F9-0F92-47F5-8327-52F377DE7E3E}" type="sibTrans" cxnId="{D3D91F13-5F97-49B4-BF91-6FD3D1363250}">
      <dgm:prSet/>
      <dgm:spPr/>
      <dgm:t>
        <a:bodyPr/>
        <a:lstStyle/>
        <a:p>
          <a:endParaRPr lang="en-ZW">
            <a:solidFill>
              <a:sysClr val="windowText" lastClr="000000"/>
            </a:solidFill>
          </a:endParaRPr>
        </a:p>
      </dgm:t>
    </dgm:pt>
    <dgm:pt modelId="{02D8B255-29DE-4435-932B-66146298F94E}">
      <dgm:prSet phldrT="[Text]"/>
      <dgm:spPr/>
      <dgm:t>
        <a:bodyPr/>
        <a:lstStyle/>
        <a:p>
          <a:endParaRPr lang="en-ZW"/>
        </a:p>
      </dgm:t>
    </dgm:pt>
    <dgm:pt modelId="{A9322037-BCD9-4A3F-A2F3-2530262B1CCA}" type="parTrans" cxnId="{31E64B40-9057-4B07-A66D-03E393D75BDD}">
      <dgm:prSet/>
      <dgm:spPr>
        <a:prstGeom prst="leftArrow">
          <a:avLst/>
        </a:prstGeom>
      </dgm:spPr>
      <dgm:t>
        <a:bodyPr/>
        <a:lstStyle/>
        <a:p>
          <a:endParaRPr lang="en-ZW">
            <a:solidFill>
              <a:sysClr val="windowText" lastClr="000000"/>
            </a:solidFill>
          </a:endParaRPr>
        </a:p>
      </dgm:t>
    </dgm:pt>
    <dgm:pt modelId="{7333ED8C-43C9-4BBE-81D7-37F03C1B0995}" type="sibTrans" cxnId="{31E64B40-9057-4B07-A66D-03E393D75BDD}">
      <dgm:prSet/>
      <dgm:spPr/>
      <dgm:t>
        <a:bodyPr/>
        <a:lstStyle/>
        <a:p>
          <a:endParaRPr lang="en-ZW">
            <a:solidFill>
              <a:sysClr val="windowText" lastClr="000000"/>
            </a:solidFill>
          </a:endParaRPr>
        </a:p>
      </dgm:t>
    </dgm:pt>
    <dgm:pt modelId="{5E969969-9C4D-4710-864C-3D1C1B3BA2AF}">
      <dgm:prSet phldrT="[Text]"/>
      <dgm:spPr>
        <a:solidFill>
          <a:schemeClr val="accent3">
            <a:lumMod val="60000"/>
            <a:lumOff val="40000"/>
          </a:schemeClr>
        </a:solidFill>
      </dgm:spPr>
      <dgm:t>
        <a:bodyPr/>
        <a:lstStyle/>
        <a:p>
          <a:r>
            <a:rPr lang="en-ZW" b="1" dirty="0">
              <a:solidFill>
                <a:sysClr val="windowText" lastClr="000000"/>
              </a:solidFill>
            </a:rPr>
            <a:t>Diversified Manufacturing Sector</a:t>
          </a:r>
        </a:p>
      </dgm:t>
    </dgm:pt>
    <dgm:pt modelId="{362D367C-8BC8-4CEF-96F6-D8E6EAB58103}" type="parTrans" cxnId="{1BF158A1-7914-4E99-9A23-F83D9E0DE119}">
      <dgm:prSet/>
      <dgm:spPr/>
      <dgm:t>
        <a:bodyPr/>
        <a:lstStyle/>
        <a:p>
          <a:endParaRPr lang="en-ZW">
            <a:solidFill>
              <a:sysClr val="windowText" lastClr="000000"/>
            </a:solidFill>
          </a:endParaRPr>
        </a:p>
      </dgm:t>
    </dgm:pt>
    <dgm:pt modelId="{370B973E-97D0-408C-9C9B-30073DC27A4D}" type="sibTrans" cxnId="{1BF158A1-7914-4E99-9A23-F83D9E0DE119}">
      <dgm:prSet/>
      <dgm:spPr/>
      <dgm:t>
        <a:bodyPr/>
        <a:lstStyle/>
        <a:p>
          <a:endParaRPr lang="en-ZW">
            <a:solidFill>
              <a:sysClr val="windowText" lastClr="000000"/>
            </a:solidFill>
          </a:endParaRPr>
        </a:p>
      </dgm:t>
    </dgm:pt>
    <dgm:pt modelId="{D3E8D067-F0D1-45E5-9196-31FA0142915E}">
      <dgm:prSet phldrT="[Text]"/>
      <dgm:spPr>
        <a:solidFill>
          <a:srgbClr val="FFFF00"/>
        </a:solidFill>
      </dgm:spPr>
      <dgm:t>
        <a:bodyPr/>
        <a:lstStyle/>
        <a:p>
          <a:r>
            <a:rPr lang="en-ZW" b="1" dirty="0">
              <a:solidFill>
                <a:sysClr val="windowText" lastClr="000000"/>
              </a:solidFill>
            </a:rPr>
            <a:t>Trade and Regional Integration</a:t>
          </a:r>
        </a:p>
      </dgm:t>
    </dgm:pt>
    <dgm:pt modelId="{53345B87-7312-4F92-83AE-55C808828E58}" type="parTrans" cxnId="{E3EF8CC1-8589-4AD7-A7C3-377962825828}">
      <dgm:prSet/>
      <dgm:spPr/>
      <dgm:t>
        <a:bodyPr/>
        <a:lstStyle/>
        <a:p>
          <a:endParaRPr lang="en-ZW"/>
        </a:p>
      </dgm:t>
    </dgm:pt>
    <dgm:pt modelId="{0DA355ED-DB42-484A-B7D1-04B8AB0282A3}" type="sibTrans" cxnId="{E3EF8CC1-8589-4AD7-A7C3-377962825828}">
      <dgm:prSet/>
      <dgm:spPr/>
      <dgm:t>
        <a:bodyPr/>
        <a:lstStyle/>
        <a:p>
          <a:endParaRPr lang="en-ZW"/>
        </a:p>
      </dgm:t>
    </dgm:pt>
    <dgm:pt modelId="{D93C2E5A-7826-4CE7-8246-20B29F5E4F03}" type="pres">
      <dgm:prSet presAssocID="{5A444009-6F2C-4E2A-BC79-8D3AB38CE322}" presName="Name0" presStyleCnt="0">
        <dgm:presLayoutVars>
          <dgm:chMax val="1"/>
          <dgm:dir/>
          <dgm:animLvl val="ctr"/>
          <dgm:resizeHandles val="exact"/>
        </dgm:presLayoutVars>
      </dgm:prSet>
      <dgm:spPr/>
    </dgm:pt>
    <dgm:pt modelId="{2223590D-2850-42BC-BDB1-1E7F06C5A285}" type="pres">
      <dgm:prSet presAssocID="{85DA1C16-E471-4D88-B960-9C549743BDD3}" presName="centerShape" presStyleLbl="node0" presStyleIdx="0" presStyleCnt="1"/>
      <dgm:spPr/>
    </dgm:pt>
    <dgm:pt modelId="{DEAE6059-0F3D-4F6B-8D3A-B6DB525BBAF8}" type="pres">
      <dgm:prSet presAssocID="{E39E45D2-00D8-4A8B-8CD4-63FE4495EF1D}" presName="parTrans" presStyleLbl="sibTrans2D1" presStyleIdx="0" presStyleCnt="7"/>
      <dgm:spPr>
        <a:prstGeom prst="leftArrow">
          <a:avLst/>
        </a:prstGeom>
      </dgm:spPr>
    </dgm:pt>
    <dgm:pt modelId="{334A4BA6-6D96-4973-AD99-79ED42B787D2}" type="pres">
      <dgm:prSet presAssocID="{E39E45D2-00D8-4A8B-8CD4-63FE4495EF1D}" presName="connectorText" presStyleLbl="sibTrans2D1" presStyleIdx="0" presStyleCnt="7"/>
      <dgm:spPr/>
    </dgm:pt>
    <dgm:pt modelId="{A1DE7A6C-281F-414D-804C-742D2E6CD999}" type="pres">
      <dgm:prSet presAssocID="{CB26BA60-358D-4C88-B932-41662B674779}" presName="node" presStyleLbl="node1" presStyleIdx="0" presStyleCnt="7">
        <dgm:presLayoutVars>
          <dgm:bulletEnabled val="1"/>
        </dgm:presLayoutVars>
      </dgm:prSet>
      <dgm:spPr/>
    </dgm:pt>
    <dgm:pt modelId="{79187498-BA36-47C0-8623-E4DB7E002C71}" type="pres">
      <dgm:prSet presAssocID="{24541614-0986-42B1-8FC4-43ACB232F93D}" presName="parTrans" presStyleLbl="sibTrans2D1" presStyleIdx="1" presStyleCnt="7"/>
      <dgm:spPr>
        <a:prstGeom prst="leftArrow">
          <a:avLst/>
        </a:prstGeom>
      </dgm:spPr>
    </dgm:pt>
    <dgm:pt modelId="{EF1FD550-5465-4352-BA57-8490779D5D49}" type="pres">
      <dgm:prSet presAssocID="{24541614-0986-42B1-8FC4-43ACB232F93D}" presName="connectorText" presStyleLbl="sibTrans2D1" presStyleIdx="1" presStyleCnt="7"/>
      <dgm:spPr/>
    </dgm:pt>
    <dgm:pt modelId="{0B6F755E-0172-4989-B9C5-4A1276DA26A5}" type="pres">
      <dgm:prSet presAssocID="{045319C2-A1A6-4296-9132-8CAE22C06343}" presName="node" presStyleLbl="node1" presStyleIdx="1" presStyleCnt="7">
        <dgm:presLayoutVars>
          <dgm:bulletEnabled val="1"/>
        </dgm:presLayoutVars>
      </dgm:prSet>
      <dgm:spPr/>
    </dgm:pt>
    <dgm:pt modelId="{6E0CCBDD-2EB6-41F3-89CB-AA26BC4FCA77}" type="pres">
      <dgm:prSet presAssocID="{8C7D49ED-F46A-4D7F-B912-AE1508F33E30}" presName="parTrans" presStyleLbl="sibTrans2D1" presStyleIdx="2" presStyleCnt="7"/>
      <dgm:spPr>
        <a:prstGeom prst="leftArrow">
          <a:avLst/>
        </a:prstGeom>
      </dgm:spPr>
    </dgm:pt>
    <dgm:pt modelId="{811E0657-9990-4166-91DE-1480E463C8B4}" type="pres">
      <dgm:prSet presAssocID="{8C7D49ED-F46A-4D7F-B912-AE1508F33E30}" presName="connectorText" presStyleLbl="sibTrans2D1" presStyleIdx="2" presStyleCnt="7"/>
      <dgm:spPr/>
    </dgm:pt>
    <dgm:pt modelId="{4F1B5555-A21C-41B0-A1C5-7480F5DDDEFE}" type="pres">
      <dgm:prSet presAssocID="{910D92AA-6DBB-428B-82B5-A8B0532154D8}" presName="node" presStyleLbl="node1" presStyleIdx="2" presStyleCnt="7">
        <dgm:presLayoutVars>
          <dgm:bulletEnabled val="1"/>
        </dgm:presLayoutVars>
      </dgm:prSet>
      <dgm:spPr/>
    </dgm:pt>
    <dgm:pt modelId="{983285A4-9C97-415E-9FC7-5A284FE12CE0}" type="pres">
      <dgm:prSet presAssocID="{4EA4FA6A-B7FF-45C5-B695-603F631A7F56}" presName="parTrans" presStyleLbl="sibTrans2D1" presStyleIdx="3" presStyleCnt="7" custScaleX="92251"/>
      <dgm:spPr>
        <a:prstGeom prst="leftArrow">
          <a:avLst/>
        </a:prstGeom>
      </dgm:spPr>
    </dgm:pt>
    <dgm:pt modelId="{4DD28B90-8B85-461A-9C97-A2E480C1F348}" type="pres">
      <dgm:prSet presAssocID="{4EA4FA6A-B7FF-45C5-B695-603F631A7F56}" presName="connectorText" presStyleLbl="sibTrans2D1" presStyleIdx="3" presStyleCnt="7"/>
      <dgm:spPr/>
    </dgm:pt>
    <dgm:pt modelId="{A6973468-15DF-4776-B2EB-99DAD0ABF504}" type="pres">
      <dgm:prSet presAssocID="{5A83C55E-8BBA-48EE-9DD4-D8B05B8F1773}" presName="node" presStyleLbl="node1" presStyleIdx="3" presStyleCnt="7">
        <dgm:presLayoutVars>
          <dgm:bulletEnabled val="1"/>
        </dgm:presLayoutVars>
      </dgm:prSet>
      <dgm:spPr/>
    </dgm:pt>
    <dgm:pt modelId="{B4001586-AC50-41EE-8BEB-15858F8808EC}" type="pres">
      <dgm:prSet presAssocID="{80CAC43F-4E37-4F57-96DA-D7AB405E2472}" presName="parTrans" presStyleLbl="sibTrans2D1" presStyleIdx="4" presStyleCnt="7"/>
      <dgm:spPr>
        <a:prstGeom prst="leftArrow">
          <a:avLst/>
        </a:prstGeom>
      </dgm:spPr>
    </dgm:pt>
    <dgm:pt modelId="{48DD038F-A59C-44DC-942A-20323628766F}" type="pres">
      <dgm:prSet presAssocID="{80CAC43F-4E37-4F57-96DA-D7AB405E2472}" presName="connectorText" presStyleLbl="sibTrans2D1" presStyleIdx="4" presStyleCnt="7"/>
      <dgm:spPr/>
    </dgm:pt>
    <dgm:pt modelId="{BA66A166-B1B9-45B4-A41E-5311DE3731BD}" type="pres">
      <dgm:prSet presAssocID="{D546DF4B-05CF-4E70-9A24-15556E71F282}" presName="node" presStyleLbl="node1" presStyleIdx="4" presStyleCnt="7">
        <dgm:presLayoutVars>
          <dgm:bulletEnabled val="1"/>
        </dgm:presLayoutVars>
      </dgm:prSet>
      <dgm:spPr/>
    </dgm:pt>
    <dgm:pt modelId="{9DA989A2-F5BC-4BC5-ADFB-23434FD8BD87}" type="pres">
      <dgm:prSet presAssocID="{362D367C-8BC8-4CEF-96F6-D8E6EAB58103}" presName="parTrans" presStyleLbl="sibTrans2D1" presStyleIdx="5" presStyleCnt="7"/>
      <dgm:spPr>
        <a:prstGeom prst="leftArrow">
          <a:avLst/>
        </a:prstGeom>
      </dgm:spPr>
    </dgm:pt>
    <dgm:pt modelId="{0613C151-76DA-4FFF-AC5F-F9B3941BA6F0}" type="pres">
      <dgm:prSet presAssocID="{362D367C-8BC8-4CEF-96F6-D8E6EAB58103}" presName="connectorText" presStyleLbl="sibTrans2D1" presStyleIdx="5" presStyleCnt="7"/>
      <dgm:spPr/>
    </dgm:pt>
    <dgm:pt modelId="{AD818F5E-C370-49A5-8D3C-5C4D8C32CC15}" type="pres">
      <dgm:prSet presAssocID="{5E969969-9C4D-4710-864C-3D1C1B3BA2AF}" presName="node" presStyleLbl="node1" presStyleIdx="5" presStyleCnt="7">
        <dgm:presLayoutVars>
          <dgm:bulletEnabled val="1"/>
        </dgm:presLayoutVars>
      </dgm:prSet>
      <dgm:spPr/>
    </dgm:pt>
    <dgm:pt modelId="{9E434F92-31CE-4E4E-BE72-D8D32DD6523B}" type="pres">
      <dgm:prSet presAssocID="{53345B87-7312-4F92-83AE-55C808828E58}" presName="parTrans" presStyleLbl="sibTrans2D1" presStyleIdx="6" presStyleCnt="7"/>
      <dgm:spPr>
        <a:prstGeom prst="leftArrow">
          <a:avLst/>
        </a:prstGeom>
      </dgm:spPr>
    </dgm:pt>
    <dgm:pt modelId="{29390FD4-DEB7-4120-B118-789BCE23A515}" type="pres">
      <dgm:prSet presAssocID="{53345B87-7312-4F92-83AE-55C808828E58}" presName="connectorText" presStyleLbl="sibTrans2D1" presStyleIdx="6" presStyleCnt="7"/>
      <dgm:spPr/>
    </dgm:pt>
    <dgm:pt modelId="{62A50727-D6A2-4583-AF5C-95F78CE8A39C}" type="pres">
      <dgm:prSet presAssocID="{D3E8D067-F0D1-45E5-9196-31FA0142915E}" presName="node" presStyleLbl="node1" presStyleIdx="6" presStyleCnt="7">
        <dgm:presLayoutVars>
          <dgm:bulletEnabled val="1"/>
        </dgm:presLayoutVars>
      </dgm:prSet>
      <dgm:spPr/>
    </dgm:pt>
  </dgm:ptLst>
  <dgm:cxnLst>
    <dgm:cxn modelId="{C5569406-225B-4119-9772-D0D16260D11D}" type="presOf" srcId="{24541614-0986-42B1-8FC4-43ACB232F93D}" destId="{79187498-BA36-47C0-8623-E4DB7E002C71}" srcOrd="0" destOrd="0" presId="urn:microsoft.com/office/officeart/2005/8/layout/radial5"/>
    <dgm:cxn modelId="{98148409-EC67-4ACF-9ED5-E701BFD3BF41}" type="presOf" srcId="{D546DF4B-05CF-4E70-9A24-15556E71F282}" destId="{BA66A166-B1B9-45B4-A41E-5311DE3731BD}" srcOrd="0" destOrd="0" presId="urn:microsoft.com/office/officeart/2005/8/layout/radial5"/>
    <dgm:cxn modelId="{3806C20D-405F-4AEC-A4C7-5865647102F4}" type="presOf" srcId="{4EA4FA6A-B7FF-45C5-B695-603F631A7F56}" destId="{4DD28B90-8B85-461A-9C97-A2E480C1F348}" srcOrd="1" destOrd="0" presId="urn:microsoft.com/office/officeart/2005/8/layout/radial5"/>
    <dgm:cxn modelId="{D3D91F13-5F97-49B4-BF91-6FD3D1363250}" srcId="{5A444009-6F2C-4E2A-BC79-8D3AB38CE322}" destId="{314616FE-E993-4476-95C6-35628C1B54B0}" srcOrd="3" destOrd="0" parTransId="{22656E2A-15E7-490E-A65F-812A2673A29D}" sibTransId="{0CC237F9-0F92-47F5-8327-52F377DE7E3E}"/>
    <dgm:cxn modelId="{676AAD18-0604-4042-94E8-6493FDC59F3F}" type="presOf" srcId="{8C7D49ED-F46A-4D7F-B912-AE1508F33E30}" destId="{811E0657-9990-4166-91DE-1480E463C8B4}" srcOrd="1" destOrd="0" presId="urn:microsoft.com/office/officeart/2005/8/layout/radial5"/>
    <dgm:cxn modelId="{63DAE118-F711-4A13-9AAD-CD738EAC544D}" type="presOf" srcId="{85DA1C16-E471-4D88-B960-9C549743BDD3}" destId="{2223590D-2850-42BC-BDB1-1E7F06C5A285}" srcOrd="0" destOrd="0" presId="urn:microsoft.com/office/officeart/2005/8/layout/radial5"/>
    <dgm:cxn modelId="{80075119-FD04-4B88-AC40-8FBFF3311CE3}" type="presOf" srcId="{E39E45D2-00D8-4A8B-8CD4-63FE4495EF1D}" destId="{DEAE6059-0F3D-4F6B-8D3A-B6DB525BBAF8}" srcOrd="0" destOrd="0" presId="urn:microsoft.com/office/officeart/2005/8/layout/radial5"/>
    <dgm:cxn modelId="{21F51F20-EB5B-4D2B-AAF4-DD8F6957992B}" type="presOf" srcId="{045319C2-A1A6-4296-9132-8CAE22C06343}" destId="{0B6F755E-0172-4989-B9C5-4A1276DA26A5}" srcOrd="0" destOrd="0" presId="urn:microsoft.com/office/officeart/2005/8/layout/radial5"/>
    <dgm:cxn modelId="{7B762521-2B2F-4AA3-96EC-3B3B97EC62B7}" type="presOf" srcId="{8C7D49ED-F46A-4D7F-B912-AE1508F33E30}" destId="{6E0CCBDD-2EB6-41F3-89CB-AA26BC4FCA77}" srcOrd="0" destOrd="0" presId="urn:microsoft.com/office/officeart/2005/8/layout/radial5"/>
    <dgm:cxn modelId="{162D9924-5813-45EA-9EA6-7F6071B56DFE}" srcId="{5A444009-6F2C-4E2A-BC79-8D3AB38CE322}" destId="{85DA1C16-E471-4D88-B960-9C549743BDD3}" srcOrd="0" destOrd="0" parTransId="{CCBCAC67-6609-4D31-8395-2AC49E981955}" sibTransId="{E07D76C2-BBBF-4C70-92A8-6A2FA9A6A986}"/>
    <dgm:cxn modelId="{6028D624-BEDD-4091-A046-FE942343F3F2}" srcId="{5A444009-6F2C-4E2A-BC79-8D3AB38CE322}" destId="{48999271-82DA-4335-905D-A871657B7688}" srcOrd="1" destOrd="0" parTransId="{58C890F9-E036-4DBA-BA36-5B26BC2C9B29}" sibTransId="{675FF162-0FA2-497B-9696-A8771698C24A}"/>
    <dgm:cxn modelId="{31E64B40-9057-4B07-A66D-03E393D75BDD}" srcId="{5A444009-6F2C-4E2A-BC79-8D3AB38CE322}" destId="{02D8B255-29DE-4435-932B-66146298F94E}" srcOrd="4" destOrd="0" parTransId="{A9322037-BCD9-4A3F-A2F3-2530262B1CCA}" sibTransId="{7333ED8C-43C9-4BBE-81D7-37F03C1B0995}"/>
    <dgm:cxn modelId="{22FAD840-4A28-447C-AA1B-42304A8F9706}" type="presOf" srcId="{E39E45D2-00D8-4A8B-8CD4-63FE4495EF1D}" destId="{334A4BA6-6D96-4973-AD99-79ED42B787D2}" srcOrd="1" destOrd="0" presId="urn:microsoft.com/office/officeart/2005/8/layout/radial5"/>
    <dgm:cxn modelId="{4838D95B-2EAD-4986-B60E-DC089B1E2351}" type="presOf" srcId="{D3E8D067-F0D1-45E5-9196-31FA0142915E}" destId="{62A50727-D6A2-4583-AF5C-95F78CE8A39C}" srcOrd="0" destOrd="0" presId="urn:microsoft.com/office/officeart/2005/8/layout/radial5"/>
    <dgm:cxn modelId="{9EC5C95E-0D51-4C52-A881-07E3FF084B99}" srcId="{85DA1C16-E471-4D88-B960-9C549743BDD3}" destId="{CB26BA60-358D-4C88-B932-41662B674779}" srcOrd="0" destOrd="0" parTransId="{E39E45D2-00D8-4A8B-8CD4-63FE4495EF1D}" sibTransId="{E94DFA22-BE8C-4DB3-B7C4-F87B407ACEB2}"/>
    <dgm:cxn modelId="{0CFCB553-A709-449B-8F79-0A78F4CE1E1A}" type="presOf" srcId="{53345B87-7312-4F92-83AE-55C808828E58}" destId="{29390FD4-DEB7-4120-B118-789BCE23A515}" srcOrd="1" destOrd="0" presId="urn:microsoft.com/office/officeart/2005/8/layout/radial5"/>
    <dgm:cxn modelId="{51AC5E83-6800-46DE-A14C-E3972522BD48}" type="presOf" srcId="{80CAC43F-4E37-4F57-96DA-D7AB405E2472}" destId="{48DD038F-A59C-44DC-942A-20323628766F}" srcOrd="1" destOrd="0" presId="urn:microsoft.com/office/officeart/2005/8/layout/radial5"/>
    <dgm:cxn modelId="{E2594487-82C0-4800-86B6-FC512AE2835F}" type="presOf" srcId="{4EA4FA6A-B7FF-45C5-B695-603F631A7F56}" destId="{983285A4-9C97-415E-9FC7-5A284FE12CE0}" srcOrd="0" destOrd="0" presId="urn:microsoft.com/office/officeart/2005/8/layout/radial5"/>
    <dgm:cxn modelId="{A1D0AB8B-9666-44C2-BD1D-CE6CA5EF6DC5}" srcId="{85DA1C16-E471-4D88-B960-9C549743BDD3}" destId="{D546DF4B-05CF-4E70-9A24-15556E71F282}" srcOrd="4" destOrd="0" parTransId="{80CAC43F-4E37-4F57-96DA-D7AB405E2472}" sibTransId="{2A1BE808-9833-441B-9B90-00B4E1D7C7C2}"/>
    <dgm:cxn modelId="{E9D82593-0892-4D47-83C0-E24A1D720209}" type="presOf" srcId="{CB26BA60-358D-4C88-B932-41662B674779}" destId="{A1DE7A6C-281F-414D-804C-742D2E6CD999}" srcOrd="0" destOrd="0" presId="urn:microsoft.com/office/officeart/2005/8/layout/radial5"/>
    <dgm:cxn modelId="{E0759B96-84C4-40AF-B64C-6719DF59E077}" type="presOf" srcId="{5E969969-9C4D-4710-864C-3D1C1B3BA2AF}" destId="{AD818F5E-C370-49A5-8D3C-5C4D8C32CC15}" srcOrd="0" destOrd="0" presId="urn:microsoft.com/office/officeart/2005/8/layout/radial5"/>
    <dgm:cxn modelId="{1BF158A1-7914-4E99-9A23-F83D9E0DE119}" srcId="{85DA1C16-E471-4D88-B960-9C549743BDD3}" destId="{5E969969-9C4D-4710-864C-3D1C1B3BA2AF}" srcOrd="5" destOrd="0" parTransId="{362D367C-8BC8-4CEF-96F6-D8E6EAB58103}" sibTransId="{370B973E-97D0-408C-9C9B-30073DC27A4D}"/>
    <dgm:cxn modelId="{9EA497A4-061E-4ACF-9066-F8A1CB05BAE5}" srcId="{85DA1C16-E471-4D88-B960-9C549743BDD3}" destId="{910D92AA-6DBB-428B-82B5-A8B0532154D8}" srcOrd="2" destOrd="0" parTransId="{8C7D49ED-F46A-4D7F-B912-AE1508F33E30}" sibTransId="{F7E26A4F-021F-4A7B-A6DA-A813D4259C32}"/>
    <dgm:cxn modelId="{149FEBB5-01A5-4EE1-B8C9-F294DF4F7341}" type="presOf" srcId="{53345B87-7312-4F92-83AE-55C808828E58}" destId="{9E434F92-31CE-4E4E-BE72-D8D32DD6523B}" srcOrd="0" destOrd="0" presId="urn:microsoft.com/office/officeart/2005/8/layout/radial5"/>
    <dgm:cxn modelId="{34305FB9-269E-4B56-B8C7-88FC84BFF358}" type="presOf" srcId="{362D367C-8BC8-4CEF-96F6-D8E6EAB58103}" destId="{9DA989A2-F5BC-4BC5-ADFB-23434FD8BD87}" srcOrd="0" destOrd="0" presId="urn:microsoft.com/office/officeart/2005/8/layout/radial5"/>
    <dgm:cxn modelId="{2635F8BC-6C79-49E7-94B8-FD3489DEA7CC}" srcId="{85DA1C16-E471-4D88-B960-9C549743BDD3}" destId="{045319C2-A1A6-4296-9132-8CAE22C06343}" srcOrd="1" destOrd="0" parTransId="{24541614-0986-42B1-8FC4-43ACB232F93D}" sibTransId="{294E7FB0-CF6C-4DB6-A927-312D5A42C6F4}"/>
    <dgm:cxn modelId="{E3EF8CC1-8589-4AD7-A7C3-377962825828}" srcId="{85DA1C16-E471-4D88-B960-9C549743BDD3}" destId="{D3E8D067-F0D1-45E5-9196-31FA0142915E}" srcOrd="6" destOrd="0" parTransId="{53345B87-7312-4F92-83AE-55C808828E58}" sibTransId="{0DA355ED-DB42-484A-B7D1-04B8AB0282A3}"/>
    <dgm:cxn modelId="{C4CAA8C1-7404-4FCB-A42D-44B52DE58110}" srcId="{85DA1C16-E471-4D88-B960-9C549743BDD3}" destId="{5A83C55E-8BBA-48EE-9DD4-D8B05B8F1773}" srcOrd="3" destOrd="0" parTransId="{4EA4FA6A-B7FF-45C5-B695-603F631A7F56}" sibTransId="{7DCFB2A5-7BD3-4311-B4E8-A3F909C2C01B}"/>
    <dgm:cxn modelId="{6CCD7FC4-6F74-4D7D-9ACA-85EFB526650B}" type="presOf" srcId="{80CAC43F-4E37-4F57-96DA-D7AB405E2472}" destId="{B4001586-AC50-41EE-8BEB-15858F8808EC}" srcOrd="0" destOrd="0" presId="urn:microsoft.com/office/officeart/2005/8/layout/radial5"/>
    <dgm:cxn modelId="{FFC32DD2-4645-4822-AA91-A9E14B45065A}" type="presOf" srcId="{910D92AA-6DBB-428B-82B5-A8B0532154D8}" destId="{4F1B5555-A21C-41B0-A1C5-7480F5DDDEFE}" srcOrd="0" destOrd="0" presId="urn:microsoft.com/office/officeart/2005/8/layout/radial5"/>
    <dgm:cxn modelId="{C51555DA-C262-4CBD-B5F9-291411C32A31}" type="presOf" srcId="{5A444009-6F2C-4E2A-BC79-8D3AB38CE322}" destId="{D93C2E5A-7826-4CE7-8246-20B29F5E4F03}" srcOrd="0" destOrd="0" presId="urn:microsoft.com/office/officeart/2005/8/layout/radial5"/>
    <dgm:cxn modelId="{6766E3DB-2D7B-4BD8-9529-ED432C61FE5F}" type="presOf" srcId="{5A83C55E-8BBA-48EE-9DD4-D8B05B8F1773}" destId="{A6973468-15DF-4776-B2EB-99DAD0ABF504}" srcOrd="0" destOrd="0" presId="urn:microsoft.com/office/officeart/2005/8/layout/radial5"/>
    <dgm:cxn modelId="{BDCE16EA-74E7-44BD-A0EC-866322161335}" type="presOf" srcId="{24541614-0986-42B1-8FC4-43ACB232F93D}" destId="{EF1FD550-5465-4352-BA57-8490779D5D49}" srcOrd="1" destOrd="0" presId="urn:microsoft.com/office/officeart/2005/8/layout/radial5"/>
    <dgm:cxn modelId="{5E357FF9-5BA7-4BCD-9DBE-17CA8126338C}" srcId="{5A444009-6F2C-4E2A-BC79-8D3AB38CE322}" destId="{E5810198-3784-4CA2-81CF-732C5AF0C872}" srcOrd="2" destOrd="0" parTransId="{2DC0D9E8-7CED-479D-A1E1-FD530FBC0E13}" sibTransId="{4A148292-64C5-40F0-8AD5-1AA54A4B8F9D}"/>
    <dgm:cxn modelId="{712207FB-EA0C-44BE-9760-E1FD9303B32E}" type="presOf" srcId="{362D367C-8BC8-4CEF-96F6-D8E6EAB58103}" destId="{0613C151-76DA-4FFF-AC5F-F9B3941BA6F0}" srcOrd="1" destOrd="0" presId="urn:microsoft.com/office/officeart/2005/8/layout/radial5"/>
    <dgm:cxn modelId="{190DC179-D481-4914-B7A9-0EA26657705C}" type="presParOf" srcId="{D93C2E5A-7826-4CE7-8246-20B29F5E4F03}" destId="{2223590D-2850-42BC-BDB1-1E7F06C5A285}" srcOrd="0" destOrd="0" presId="urn:microsoft.com/office/officeart/2005/8/layout/radial5"/>
    <dgm:cxn modelId="{57A06E0A-B96C-4A6E-A7F9-064649929C79}" type="presParOf" srcId="{D93C2E5A-7826-4CE7-8246-20B29F5E4F03}" destId="{DEAE6059-0F3D-4F6B-8D3A-B6DB525BBAF8}" srcOrd="1" destOrd="0" presId="urn:microsoft.com/office/officeart/2005/8/layout/radial5"/>
    <dgm:cxn modelId="{E280DBD2-A6D3-4FEA-989C-EE6D9B81B950}" type="presParOf" srcId="{DEAE6059-0F3D-4F6B-8D3A-B6DB525BBAF8}" destId="{334A4BA6-6D96-4973-AD99-79ED42B787D2}" srcOrd="0" destOrd="0" presId="urn:microsoft.com/office/officeart/2005/8/layout/radial5"/>
    <dgm:cxn modelId="{FAD3DAC9-3F18-461D-8321-EDEF9DBF29AB}" type="presParOf" srcId="{D93C2E5A-7826-4CE7-8246-20B29F5E4F03}" destId="{A1DE7A6C-281F-414D-804C-742D2E6CD999}" srcOrd="2" destOrd="0" presId="urn:microsoft.com/office/officeart/2005/8/layout/radial5"/>
    <dgm:cxn modelId="{AB0A99C5-0B6A-475C-83D8-EB9E78B2F935}" type="presParOf" srcId="{D93C2E5A-7826-4CE7-8246-20B29F5E4F03}" destId="{79187498-BA36-47C0-8623-E4DB7E002C71}" srcOrd="3" destOrd="0" presId="urn:microsoft.com/office/officeart/2005/8/layout/radial5"/>
    <dgm:cxn modelId="{729C5FFD-4D40-49F0-9F94-D7079BF1144E}" type="presParOf" srcId="{79187498-BA36-47C0-8623-E4DB7E002C71}" destId="{EF1FD550-5465-4352-BA57-8490779D5D49}" srcOrd="0" destOrd="0" presId="urn:microsoft.com/office/officeart/2005/8/layout/radial5"/>
    <dgm:cxn modelId="{879CEB3C-AB82-47A2-8166-83F04EBD949B}" type="presParOf" srcId="{D93C2E5A-7826-4CE7-8246-20B29F5E4F03}" destId="{0B6F755E-0172-4989-B9C5-4A1276DA26A5}" srcOrd="4" destOrd="0" presId="urn:microsoft.com/office/officeart/2005/8/layout/radial5"/>
    <dgm:cxn modelId="{752AD09A-E1EE-48E0-8ECB-3440212194F9}" type="presParOf" srcId="{D93C2E5A-7826-4CE7-8246-20B29F5E4F03}" destId="{6E0CCBDD-2EB6-41F3-89CB-AA26BC4FCA77}" srcOrd="5" destOrd="0" presId="urn:microsoft.com/office/officeart/2005/8/layout/radial5"/>
    <dgm:cxn modelId="{2A1F384D-CB68-46EE-9EE2-E27FE86FA441}" type="presParOf" srcId="{6E0CCBDD-2EB6-41F3-89CB-AA26BC4FCA77}" destId="{811E0657-9990-4166-91DE-1480E463C8B4}" srcOrd="0" destOrd="0" presId="urn:microsoft.com/office/officeart/2005/8/layout/radial5"/>
    <dgm:cxn modelId="{259EDFD2-1BEA-4353-A0BC-4B614A8FEB6F}" type="presParOf" srcId="{D93C2E5A-7826-4CE7-8246-20B29F5E4F03}" destId="{4F1B5555-A21C-41B0-A1C5-7480F5DDDEFE}" srcOrd="6" destOrd="0" presId="urn:microsoft.com/office/officeart/2005/8/layout/radial5"/>
    <dgm:cxn modelId="{50145B16-8CAC-48F7-85A5-2898CF16719D}" type="presParOf" srcId="{D93C2E5A-7826-4CE7-8246-20B29F5E4F03}" destId="{983285A4-9C97-415E-9FC7-5A284FE12CE0}" srcOrd="7" destOrd="0" presId="urn:microsoft.com/office/officeart/2005/8/layout/radial5"/>
    <dgm:cxn modelId="{DA06F099-999D-4A2D-B92B-D3C0C320D6AC}" type="presParOf" srcId="{983285A4-9C97-415E-9FC7-5A284FE12CE0}" destId="{4DD28B90-8B85-461A-9C97-A2E480C1F348}" srcOrd="0" destOrd="0" presId="urn:microsoft.com/office/officeart/2005/8/layout/radial5"/>
    <dgm:cxn modelId="{86F155D1-34D0-4337-8D6C-E25032C68C76}" type="presParOf" srcId="{D93C2E5A-7826-4CE7-8246-20B29F5E4F03}" destId="{A6973468-15DF-4776-B2EB-99DAD0ABF504}" srcOrd="8" destOrd="0" presId="urn:microsoft.com/office/officeart/2005/8/layout/radial5"/>
    <dgm:cxn modelId="{09251614-F62E-435F-A0BC-26FC9F15A096}" type="presParOf" srcId="{D93C2E5A-7826-4CE7-8246-20B29F5E4F03}" destId="{B4001586-AC50-41EE-8BEB-15858F8808EC}" srcOrd="9" destOrd="0" presId="urn:microsoft.com/office/officeart/2005/8/layout/radial5"/>
    <dgm:cxn modelId="{8AA01B09-ACF4-4215-A8C2-917F302451CE}" type="presParOf" srcId="{B4001586-AC50-41EE-8BEB-15858F8808EC}" destId="{48DD038F-A59C-44DC-942A-20323628766F}" srcOrd="0" destOrd="0" presId="urn:microsoft.com/office/officeart/2005/8/layout/radial5"/>
    <dgm:cxn modelId="{79F9E247-6205-4B7D-9237-634E27C52CAC}" type="presParOf" srcId="{D93C2E5A-7826-4CE7-8246-20B29F5E4F03}" destId="{BA66A166-B1B9-45B4-A41E-5311DE3731BD}" srcOrd="10" destOrd="0" presId="urn:microsoft.com/office/officeart/2005/8/layout/radial5"/>
    <dgm:cxn modelId="{6DAE7862-FC8C-4F2D-896D-0C3440BB81FF}" type="presParOf" srcId="{D93C2E5A-7826-4CE7-8246-20B29F5E4F03}" destId="{9DA989A2-F5BC-4BC5-ADFB-23434FD8BD87}" srcOrd="11" destOrd="0" presId="urn:microsoft.com/office/officeart/2005/8/layout/radial5"/>
    <dgm:cxn modelId="{EC4017D3-8676-473D-8ED3-6397DD3AF1A2}" type="presParOf" srcId="{9DA989A2-F5BC-4BC5-ADFB-23434FD8BD87}" destId="{0613C151-76DA-4FFF-AC5F-F9B3941BA6F0}" srcOrd="0" destOrd="0" presId="urn:microsoft.com/office/officeart/2005/8/layout/radial5"/>
    <dgm:cxn modelId="{B27462D4-1D17-4D71-B613-A451C82A9113}" type="presParOf" srcId="{D93C2E5A-7826-4CE7-8246-20B29F5E4F03}" destId="{AD818F5E-C370-49A5-8D3C-5C4D8C32CC15}" srcOrd="12" destOrd="0" presId="urn:microsoft.com/office/officeart/2005/8/layout/radial5"/>
    <dgm:cxn modelId="{A3C75783-ABBA-437D-908A-C0C824E69EC8}" type="presParOf" srcId="{D93C2E5A-7826-4CE7-8246-20B29F5E4F03}" destId="{9E434F92-31CE-4E4E-BE72-D8D32DD6523B}" srcOrd="13" destOrd="0" presId="urn:microsoft.com/office/officeart/2005/8/layout/radial5"/>
    <dgm:cxn modelId="{CC824D96-4013-4E00-B4F3-643B85EE0C91}" type="presParOf" srcId="{9E434F92-31CE-4E4E-BE72-D8D32DD6523B}" destId="{29390FD4-DEB7-4120-B118-789BCE23A515}" srcOrd="0" destOrd="0" presId="urn:microsoft.com/office/officeart/2005/8/layout/radial5"/>
    <dgm:cxn modelId="{B1747492-BEF8-4BC3-A8C0-EE06E63768E6}" type="presParOf" srcId="{D93C2E5A-7826-4CE7-8246-20B29F5E4F03}" destId="{62A50727-D6A2-4583-AF5C-95F78CE8A39C}" srcOrd="14"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E25E95-A20E-4B8E-82A2-0B5295A0C429}" type="doc">
      <dgm:prSet loTypeId="urn:microsoft.com/office/officeart/2005/8/layout/radial5" loCatId="cycle" qsTypeId="urn:microsoft.com/office/officeart/2005/8/quickstyle/simple4" qsCatId="simple" csTypeId="urn:microsoft.com/office/officeart/2005/8/colors/colorful5" csCatId="colorful" phldr="1"/>
      <dgm:spPr/>
      <dgm:t>
        <a:bodyPr/>
        <a:lstStyle/>
        <a:p>
          <a:endParaRPr lang="en-US"/>
        </a:p>
      </dgm:t>
    </dgm:pt>
    <dgm:pt modelId="{BAFEAAEC-A372-4999-BFFE-A3FF1F54CB51}">
      <dgm:prSet phldrT="[Text]"/>
      <dgm:spPr/>
      <dgm:t>
        <a:bodyPr/>
        <a:lstStyle/>
        <a:p>
          <a:r>
            <a:rPr lang="en-US"/>
            <a:t>Joint venture unit</a:t>
          </a:r>
        </a:p>
      </dgm:t>
    </dgm:pt>
    <dgm:pt modelId="{252133C8-7E14-46AF-8E9C-07A9FD66BADB}" type="parTrans" cxnId="{DF24B97D-F7C7-4133-AFB5-47FDFB8150D8}">
      <dgm:prSet/>
      <dgm:spPr/>
      <dgm:t>
        <a:bodyPr/>
        <a:lstStyle/>
        <a:p>
          <a:endParaRPr lang="en-US">
            <a:solidFill>
              <a:sysClr val="windowText" lastClr="000000"/>
            </a:solidFill>
          </a:endParaRPr>
        </a:p>
      </dgm:t>
    </dgm:pt>
    <dgm:pt modelId="{C91373A8-A307-4685-984E-4ABA5D87CF8C}" type="sibTrans" cxnId="{DF24B97D-F7C7-4133-AFB5-47FDFB8150D8}">
      <dgm:prSet/>
      <dgm:spPr/>
      <dgm:t>
        <a:bodyPr/>
        <a:lstStyle/>
        <a:p>
          <a:endParaRPr lang="en-US">
            <a:solidFill>
              <a:sysClr val="windowText" lastClr="000000"/>
            </a:solidFill>
          </a:endParaRPr>
        </a:p>
      </dgm:t>
    </dgm:pt>
    <dgm:pt modelId="{12737B97-4BFF-4EBB-8F55-41D3243AEA95}">
      <dgm:prSet phldrT="[Text]"/>
      <dgm:spPr/>
      <dgm:t>
        <a:bodyPr/>
        <a:lstStyle/>
        <a:p>
          <a:r>
            <a:rPr lang="en-US"/>
            <a:t>Zimbabwe Special economic zones Authority</a:t>
          </a:r>
        </a:p>
      </dgm:t>
    </dgm:pt>
    <dgm:pt modelId="{CDEB8C33-C190-40D9-B1C8-290E983897B6}" type="parTrans" cxnId="{175C3C58-AB6C-43B1-B1FF-90B1AE45CC10}">
      <dgm:prSet/>
      <dgm:spPr/>
      <dgm:t>
        <a:bodyPr/>
        <a:lstStyle/>
        <a:p>
          <a:endParaRPr lang="en-US">
            <a:solidFill>
              <a:sysClr val="windowText" lastClr="000000"/>
            </a:solidFill>
          </a:endParaRPr>
        </a:p>
      </dgm:t>
    </dgm:pt>
    <dgm:pt modelId="{422917CD-4630-46F6-9765-F4B4B4E04D0D}" type="sibTrans" cxnId="{175C3C58-AB6C-43B1-B1FF-90B1AE45CC10}">
      <dgm:prSet/>
      <dgm:spPr/>
      <dgm:t>
        <a:bodyPr/>
        <a:lstStyle/>
        <a:p>
          <a:endParaRPr lang="en-US">
            <a:solidFill>
              <a:sysClr val="windowText" lastClr="000000"/>
            </a:solidFill>
          </a:endParaRPr>
        </a:p>
      </dgm:t>
    </dgm:pt>
    <dgm:pt modelId="{2C8AB5D4-1148-496E-9396-4B676B742921}">
      <dgm:prSet phldrT="[Text]"/>
      <dgm:spPr>
        <a:solidFill>
          <a:schemeClr val="tx2">
            <a:lumMod val="60000"/>
            <a:lumOff val="40000"/>
          </a:schemeClr>
        </a:solidFill>
      </dgm:spPr>
      <dgm:t>
        <a:bodyPr/>
        <a:lstStyle/>
        <a:p>
          <a:r>
            <a:rPr lang="en-US"/>
            <a:t>Zimbabwe Investment Authority</a:t>
          </a:r>
        </a:p>
      </dgm:t>
    </dgm:pt>
    <dgm:pt modelId="{7B184EE4-7FFD-4327-BFD2-B47A233FA4C3}" type="parTrans" cxnId="{8C134731-61D9-4277-853B-610C32DAE770}">
      <dgm:prSet/>
      <dgm:spPr/>
      <dgm:t>
        <a:bodyPr/>
        <a:lstStyle/>
        <a:p>
          <a:endParaRPr lang="en-US">
            <a:solidFill>
              <a:sysClr val="windowText" lastClr="000000"/>
            </a:solidFill>
          </a:endParaRPr>
        </a:p>
      </dgm:t>
    </dgm:pt>
    <dgm:pt modelId="{60834F4D-44A5-4480-92E9-54E59AC0FC09}" type="sibTrans" cxnId="{8C134731-61D9-4277-853B-610C32DAE770}">
      <dgm:prSet/>
      <dgm:spPr/>
      <dgm:t>
        <a:bodyPr/>
        <a:lstStyle/>
        <a:p>
          <a:endParaRPr lang="en-US">
            <a:solidFill>
              <a:sysClr val="windowText" lastClr="000000"/>
            </a:solidFill>
          </a:endParaRPr>
        </a:p>
      </dgm:t>
    </dgm:pt>
    <dgm:pt modelId="{85BBC9A6-827A-4704-9BBC-1F7A9C1F4CC4}">
      <dgm:prSet phldrT="[Text]"/>
      <dgm:spPr>
        <a:solidFill>
          <a:schemeClr val="accent6">
            <a:lumMod val="75000"/>
          </a:schemeClr>
        </a:solidFill>
      </dgm:spPr>
      <dgm:t>
        <a:bodyPr/>
        <a:lstStyle/>
        <a:p>
          <a:r>
            <a:rPr lang="en-US" b="0"/>
            <a:t>Zimbabwe Investment and Development Agency</a:t>
          </a:r>
        </a:p>
      </dgm:t>
    </dgm:pt>
    <dgm:pt modelId="{3C5D97C0-ECAA-467E-B589-AC9E8B98D39B}" type="sibTrans" cxnId="{5432BCEE-A032-4FD5-8627-A261B5C33BA9}">
      <dgm:prSet/>
      <dgm:spPr/>
      <dgm:t>
        <a:bodyPr/>
        <a:lstStyle/>
        <a:p>
          <a:endParaRPr lang="en-US">
            <a:solidFill>
              <a:sysClr val="windowText" lastClr="000000"/>
            </a:solidFill>
          </a:endParaRPr>
        </a:p>
      </dgm:t>
    </dgm:pt>
    <dgm:pt modelId="{73130EE6-E65C-45B0-AA95-A55446327DD0}" type="parTrans" cxnId="{5432BCEE-A032-4FD5-8627-A261B5C33BA9}">
      <dgm:prSet/>
      <dgm:spPr/>
      <dgm:t>
        <a:bodyPr/>
        <a:lstStyle/>
        <a:p>
          <a:endParaRPr lang="en-US">
            <a:solidFill>
              <a:sysClr val="windowText" lastClr="000000"/>
            </a:solidFill>
          </a:endParaRPr>
        </a:p>
      </dgm:t>
    </dgm:pt>
    <dgm:pt modelId="{45B7FC05-A125-41CC-86CF-5C6EBDA7351A}" type="pres">
      <dgm:prSet presAssocID="{9BE25E95-A20E-4B8E-82A2-0B5295A0C429}" presName="Name0" presStyleCnt="0">
        <dgm:presLayoutVars>
          <dgm:chMax val="1"/>
          <dgm:dir/>
          <dgm:animLvl val="ctr"/>
          <dgm:resizeHandles val="exact"/>
        </dgm:presLayoutVars>
      </dgm:prSet>
      <dgm:spPr/>
    </dgm:pt>
    <dgm:pt modelId="{87160FC0-5C79-4AB7-8E9C-987EA7DC8590}" type="pres">
      <dgm:prSet presAssocID="{85BBC9A6-827A-4704-9BBC-1F7A9C1F4CC4}" presName="centerShape" presStyleLbl="node0" presStyleIdx="0" presStyleCnt="1"/>
      <dgm:spPr/>
    </dgm:pt>
    <dgm:pt modelId="{0F02D383-F1EC-4679-9852-510538EF63A9}" type="pres">
      <dgm:prSet presAssocID="{252133C8-7E14-46AF-8E9C-07A9FD66BADB}" presName="parTrans" presStyleLbl="sibTrans2D1" presStyleIdx="0" presStyleCnt="3"/>
      <dgm:spPr>
        <a:prstGeom prst="leftArrow">
          <a:avLst/>
        </a:prstGeom>
      </dgm:spPr>
    </dgm:pt>
    <dgm:pt modelId="{3EF90B63-7167-4C4C-A35C-BBA4F4ECD97A}" type="pres">
      <dgm:prSet presAssocID="{252133C8-7E14-46AF-8E9C-07A9FD66BADB}" presName="connectorText" presStyleLbl="sibTrans2D1" presStyleIdx="0" presStyleCnt="3"/>
      <dgm:spPr>
        <a:prstGeom prst="leftArrow">
          <a:avLst/>
        </a:prstGeom>
      </dgm:spPr>
    </dgm:pt>
    <dgm:pt modelId="{ADAD2CDC-0F3F-420A-BEC9-498176E50AC1}" type="pres">
      <dgm:prSet presAssocID="{BAFEAAEC-A372-4999-BFFE-A3FF1F54CB51}" presName="node" presStyleLbl="node1" presStyleIdx="0" presStyleCnt="3">
        <dgm:presLayoutVars>
          <dgm:bulletEnabled val="1"/>
        </dgm:presLayoutVars>
      </dgm:prSet>
      <dgm:spPr/>
    </dgm:pt>
    <dgm:pt modelId="{E2B002E1-77C3-4184-BF02-4D44BAEC2B40}" type="pres">
      <dgm:prSet presAssocID="{CDEB8C33-C190-40D9-B1C8-290E983897B6}" presName="parTrans" presStyleLbl="sibTrans2D1" presStyleIdx="1" presStyleCnt="3"/>
      <dgm:spPr>
        <a:prstGeom prst="leftArrow">
          <a:avLst/>
        </a:prstGeom>
      </dgm:spPr>
    </dgm:pt>
    <dgm:pt modelId="{EE744948-DEFF-4F9B-B8B9-2A186DD08293}" type="pres">
      <dgm:prSet presAssocID="{CDEB8C33-C190-40D9-B1C8-290E983897B6}" presName="connectorText" presStyleLbl="sibTrans2D1" presStyleIdx="1" presStyleCnt="3"/>
      <dgm:spPr>
        <a:prstGeom prst="leftArrow">
          <a:avLst/>
        </a:prstGeom>
      </dgm:spPr>
    </dgm:pt>
    <dgm:pt modelId="{D1D9290A-FC82-4E44-B6FF-5E0C4C5FC6BB}" type="pres">
      <dgm:prSet presAssocID="{12737B97-4BFF-4EBB-8F55-41D3243AEA95}" presName="node" presStyleLbl="node1" presStyleIdx="1" presStyleCnt="3">
        <dgm:presLayoutVars>
          <dgm:bulletEnabled val="1"/>
        </dgm:presLayoutVars>
      </dgm:prSet>
      <dgm:spPr/>
    </dgm:pt>
    <dgm:pt modelId="{E5D47E00-BAD0-4E82-9DCD-276894835C67}" type="pres">
      <dgm:prSet presAssocID="{7B184EE4-7FFD-4327-BFD2-B47A233FA4C3}" presName="parTrans" presStyleLbl="sibTrans2D1" presStyleIdx="2" presStyleCnt="3"/>
      <dgm:spPr>
        <a:prstGeom prst="leftArrow">
          <a:avLst/>
        </a:prstGeom>
      </dgm:spPr>
    </dgm:pt>
    <dgm:pt modelId="{A72052A7-B248-4BFB-B0DB-26C93AF46008}" type="pres">
      <dgm:prSet presAssocID="{7B184EE4-7FFD-4327-BFD2-B47A233FA4C3}" presName="connectorText" presStyleLbl="sibTrans2D1" presStyleIdx="2" presStyleCnt="3"/>
      <dgm:spPr/>
    </dgm:pt>
    <dgm:pt modelId="{8E043C10-4F9F-4AAA-B424-8E6BEE72AF51}" type="pres">
      <dgm:prSet presAssocID="{2C8AB5D4-1148-496E-9396-4B676B742921}" presName="node" presStyleLbl="node1" presStyleIdx="2" presStyleCnt="3">
        <dgm:presLayoutVars>
          <dgm:bulletEnabled val="1"/>
        </dgm:presLayoutVars>
      </dgm:prSet>
      <dgm:spPr/>
    </dgm:pt>
  </dgm:ptLst>
  <dgm:cxnLst>
    <dgm:cxn modelId="{C439DF24-0EBB-4CA6-9586-945466545EF9}" type="presOf" srcId="{CDEB8C33-C190-40D9-B1C8-290E983897B6}" destId="{EE744948-DEFF-4F9B-B8B9-2A186DD08293}" srcOrd="1" destOrd="0" presId="urn:microsoft.com/office/officeart/2005/8/layout/radial5"/>
    <dgm:cxn modelId="{8C134731-61D9-4277-853B-610C32DAE770}" srcId="{85BBC9A6-827A-4704-9BBC-1F7A9C1F4CC4}" destId="{2C8AB5D4-1148-496E-9396-4B676B742921}" srcOrd="2" destOrd="0" parTransId="{7B184EE4-7FFD-4327-BFD2-B47A233FA4C3}" sibTransId="{60834F4D-44A5-4480-92E9-54E59AC0FC09}"/>
    <dgm:cxn modelId="{7557AF35-B78E-43BE-8EE4-5DD591CE466A}" type="presOf" srcId="{7B184EE4-7FFD-4327-BFD2-B47A233FA4C3}" destId="{A72052A7-B248-4BFB-B0DB-26C93AF46008}" srcOrd="1" destOrd="0" presId="urn:microsoft.com/office/officeart/2005/8/layout/radial5"/>
    <dgm:cxn modelId="{A808C370-6BD1-4B4A-A26E-4F6B2BB74387}" type="presOf" srcId="{CDEB8C33-C190-40D9-B1C8-290E983897B6}" destId="{E2B002E1-77C3-4184-BF02-4D44BAEC2B40}" srcOrd="0" destOrd="0" presId="urn:microsoft.com/office/officeart/2005/8/layout/radial5"/>
    <dgm:cxn modelId="{DA6AC857-FF54-4DE6-AD73-65EC39C3E6C2}" type="presOf" srcId="{252133C8-7E14-46AF-8E9C-07A9FD66BADB}" destId="{3EF90B63-7167-4C4C-A35C-BBA4F4ECD97A}" srcOrd="1" destOrd="0" presId="urn:microsoft.com/office/officeart/2005/8/layout/radial5"/>
    <dgm:cxn modelId="{175C3C58-AB6C-43B1-B1FF-90B1AE45CC10}" srcId="{85BBC9A6-827A-4704-9BBC-1F7A9C1F4CC4}" destId="{12737B97-4BFF-4EBB-8F55-41D3243AEA95}" srcOrd="1" destOrd="0" parTransId="{CDEB8C33-C190-40D9-B1C8-290E983897B6}" sibTransId="{422917CD-4630-46F6-9765-F4B4B4E04D0D}"/>
    <dgm:cxn modelId="{DF24B97D-F7C7-4133-AFB5-47FDFB8150D8}" srcId="{85BBC9A6-827A-4704-9BBC-1F7A9C1F4CC4}" destId="{BAFEAAEC-A372-4999-BFFE-A3FF1F54CB51}" srcOrd="0" destOrd="0" parTransId="{252133C8-7E14-46AF-8E9C-07A9FD66BADB}" sibTransId="{C91373A8-A307-4685-984E-4ABA5D87CF8C}"/>
    <dgm:cxn modelId="{3D97DB85-D35C-429A-83AE-A8D9895A83EB}" type="presOf" srcId="{9BE25E95-A20E-4B8E-82A2-0B5295A0C429}" destId="{45B7FC05-A125-41CC-86CF-5C6EBDA7351A}" srcOrd="0" destOrd="0" presId="urn:microsoft.com/office/officeart/2005/8/layout/radial5"/>
    <dgm:cxn modelId="{3A7C0895-A26B-4CB5-B15A-BCCFF6137CEF}" type="presOf" srcId="{7B184EE4-7FFD-4327-BFD2-B47A233FA4C3}" destId="{E5D47E00-BAD0-4E82-9DCD-276894835C67}" srcOrd="0" destOrd="0" presId="urn:microsoft.com/office/officeart/2005/8/layout/radial5"/>
    <dgm:cxn modelId="{2C7721B0-0BD3-4F08-BEA0-4A280F64A551}" type="presOf" srcId="{85BBC9A6-827A-4704-9BBC-1F7A9C1F4CC4}" destId="{87160FC0-5C79-4AB7-8E9C-987EA7DC8590}" srcOrd="0" destOrd="0" presId="urn:microsoft.com/office/officeart/2005/8/layout/radial5"/>
    <dgm:cxn modelId="{C04D1ED9-EDFB-4DDC-9B7F-6FCBF7B2375B}" type="presOf" srcId="{252133C8-7E14-46AF-8E9C-07A9FD66BADB}" destId="{0F02D383-F1EC-4679-9852-510538EF63A9}" srcOrd="0" destOrd="0" presId="urn:microsoft.com/office/officeart/2005/8/layout/radial5"/>
    <dgm:cxn modelId="{E3DB33E4-0F01-409E-AD12-62EF020FE2BA}" type="presOf" srcId="{BAFEAAEC-A372-4999-BFFE-A3FF1F54CB51}" destId="{ADAD2CDC-0F3F-420A-BEC9-498176E50AC1}" srcOrd="0" destOrd="0" presId="urn:microsoft.com/office/officeart/2005/8/layout/radial5"/>
    <dgm:cxn modelId="{294FE1E8-1A0F-44B7-ABE3-D53320EAF0B9}" type="presOf" srcId="{2C8AB5D4-1148-496E-9396-4B676B742921}" destId="{8E043C10-4F9F-4AAA-B424-8E6BEE72AF51}" srcOrd="0" destOrd="0" presId="urn:microsoft.com/office/officeart/2005/8/layout/radial5"/>
    <dgm:cxn modelId="{5432BCEE-A032-4FD5-8627-A261B5C33BA9}" srcId="{9BE25E95-A20E-4B8E-82A2-0B5295A0C429}" destId="{85BBC9A6-827A-4704-9BBC-1F7A9C1F4CC4}" srcOrd="0" destOrd="0" parTransId="{73130EE6-E65C-45B0-AA95-A55446327DD0}" sibTransId="{3C5D97C0-ECAA-467E-B589-AC9E8B98D39B}"/>
    <dgm:cxn modelId="{3613D9EE-55B6-4272-BFC3-3D6CBD72E6BC}" type="presOf" srcId="{12737B97-4BFF-4EBB-8F55-41D3243AEA95}" destId="{D1D9290A-FC82-4E44-B6FF-5E0C4C5FC6BB}" srcOrd="0" destOrd="0" presId="urn:microsoft.com/office/officeart/2005/8/layout/radial5"/>
    <dgm:cxn modelId="{A1854C35-D9CB-4C39-9E55-0893BF2226E4}" type="presParOf" srcId="{45B7FC05-A125-41CC-86CF-5C6EBDA7351A}" destId="{87160FC0-5C79-4AB7-8E9C-987EA7DC8590}" srcOrd="0" destOrd="0" presId="urn:microsoft.com/office/officeart/2005/8/layout/radial5"/>
    <dgm:cxn modelId="{A999D09E-B6D4-4F5F-9EF0-C63E837270C7}" type="presParOf" srcId="{45B7FC05-A125-41CC-86CF-5C6EBDA7351A}" destId="{0F02D383-F1EC-4679-9852-510538EF63A9}" srcOrd="1" destOrd="0" presId="urn:microsoft.com/office/officeart/2005/8/layout/radial5"/>
    <dgm:cxn modelId="{355B3775-263E-4380-AEDE-505037E7EDCB}" type="presParOf" srcId="{0F02D383-F1EC-4679-9852-510538EF63A9}" destId="{3EF90B63-7167-4C4C-A35C-BBA4F4ECD97A}" srcOrd="0" destOrd="0" presId="urn:microsoft.com/office/officeart/2005/8/layout/radial5"/>
    <dgm:cxn modelId="{27D7848D-2D70-471D-8243-023BA4679B58}" type="presParOf" srcId="{45B7FC05-A125-41CC-86CF-5C6EBDA7351A}" destId="{ADAD2CDC-0F3F-420A-BEC9-498176E50AC1}" srcOrd="2" destOrd="0" presId="urn:microsoft.com/office/officeart/2005/8/layout/radial5"/>
    <dgm:cxn modelId="{C8DF3C1F-87DD-400A-B9AF-7750D1CCC00C}" type="presParOf" srcId="{45B7FC05-A125-41CC-86CF-5C6EBDA7351A}" destId="{E2B002E1-77C3-4184-BF02-4D44BAEC2B40}" srcOrd="3" destOrd="0" presId="urn:microsoft.com/office/officeart/2005/8/layout/radial5"/>
    <dgm:cxn modelId="{F56E4084-E57F-47F7-87E1-C95460666F4A}" type="presParOf" srcId="{E2B002E1-77C3-4184-BF02-4D44BAEC2B40}" destId="{EE744948-DEFF-4F9B-B8B9-2A186DD08293}" srcOrd="0" destOrd="0" presId="urn:microsoft.com/office/officeart/2005/8/layout/radial5"/>
    <dgm:cxn modelId="{7B0B6E72-CACE-4630-83CC-698E7E362640}" type="presParOf" srcId="{45B7FC05-A125-41CC-86CF-5C6EBDA7351A}" destId="{D1D9290A-FC82-4E44-B6FF-5E0C4C5FC6BB}" srcOrd="4" destOrd="0" presId="urn:microsoft.com/office/officeart/2005/8/layout/radial5"/>
    <dgm:cxn modelId="{53BA20F0-989C-45F3-BD7A-43DA9979FB23}" type="presParOf" srcId="{45B7FC05-A125-41CC-86CF-5C6EBDA7351A}" destId="{E5D47E00-BAD0-4E82-9DCD-276894835C67}" srcOrd="5" destOrd="0" presId="urn:microsoft.com/office/officeart/2005/8/layout/radial5"/>
    <dgm:cxn modelId="{4BE791A6-1760-4657-AEBB-CB4CC1B4D0AF}" type="presParOf" srcId="{E5D47E00-BAD0-4E82-9DCD-276894835C67}" destId="{A72052A7-B248-4BFB-B0DB-26C93AF46008}" srcOrd="0" destOrd="0" presId="urn:microsoft.com/office/officeart/2005/8/layout/radial5"/>
    <dgm:cxn modelId="{0FF85453-0717-4F10-8202-F41D200DA6FB}" type="presParOf" srcId="{45B7FC05-A125-41CC-86CF-5C6EBDA7351A}" destId="{8E043C10-4F9F-4AAA-B424-8E6BEE72AF51}" srcOrd="6"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3590D-2850-42BC-BDB1-1E7F06C5A285}">
      <dsp:nvSpPr>
        <dsp:cNvPr id="0" name=""/>
        <dsp:cNvSpPr/>
      </dsp:nvSpPr>
      <dsp:spPr>
        <a:xfrm>
          <a:off x="2498118" y="1427170"/>
          <a:ext cx="735272" cy="73527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Growth and Development: Towards Vision 2030</a:t>
          </a:r>
        </a:p>
      </dsp:txBody>
      <dsp:txXfrm>
        <a:off x="2605796" y="1534848"/>
        <a:ext cx="519916" cy="519916"/>
      </dsp:txXfrm>
    </dsp:sp>
    <dsp:sp modelId="{DEAE6059-0F3D-4F6B-8D3A-B6DB525BBAF8}">
      <dsp:nvSpPr>
        <dsp:cNvPr id="0" name=""/>
        <dsp:cNvSpPr/>
      </dsp:nvSpPr>
      <dsp:spPr>
        <a:xfrm rot="16200000">
          <a:off x="2731633" y="1056706"/>
          <a:ext cx="268243" cy="249992"/>
        </a:xfrm>
        <a:prstGeom prst="leftArrow">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ZW" sz="500" b="1" kern="1200">
            <a:solidFill>
              <a:sysClr val="windowText" lastClr="000000"/>
            </a:solidFill>
          </a:endParaRPr>
        </a:p>
      </dsp:txBody>
      <dsp:txXfrm>
        <a:off x="2769132" y="1144203"/>
        <a:ext cx="193245" cy="149996"/>
      </dsp:txXfrm>
    </dsp:sp>
    <dsp:sp modelId="{A1DE7A6C-281F-414D-804C-742D2E6CD999}">
      <dsp:nvSpPr>
        <dsp:cNvPr id="0" name=""/>
        <dsp:cNvSpPr/>
      </dsp:nvSpPr>
      <dsp:spPr>
        <a:xfrm>
          <a:off x="2406209" y="1960"/>
          <a:ext cx="919090" cy="919090"/>
        </a:xfrm>
        <a:prstGeom prst="ellipse">
          <a:avLst/>
        </a:prstGeom>
        <a:solidFill>
          <a:schemeClr val="accent6">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Agriculture</a:t>
          </a:r>
        </a:p>
      </dsp:txBody>
      <dsp:txXfrm>
        <a:off x="2540807" y="136558"/>
        <a:ext cx="649894" cy="649894"/>
      </dsp:txXfrm>
    </dsp:sp>
    <dsp:sp modelId="{79187498-BA36-47C0-8623-E4DB7E002C71}">
      <dsp:nvSpPr>
        <dsp:cNvPr id="0" name=""/>
        <dsp:cNvSpPr/>
      </dsp:nvSpPr>
      <dsp:spPr>
        <a:xfrm rot="19285714">
          <a:off x="3210977" y="1287546"/>
          <a:ext cx="268243" cy="249992"/>
        </a:xfrm>
        <a:prstGeom prst="leftArrow">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ZW" sz="500" b="1" kern="1200">
            <a:solidFill>
              <a:sysClr val="windowText" lastClr="000000"/>
            </a:solidFill>
          </a:endParaRPr>
        </a:p>
      </dsp:txBody>
      <dsp:txXfrm>
        <a:off x="3219158" y="1360924"/>
        <a:ext cx="193245" cy="149996"/>
      </dsp:txXfrm>
    </dsp:sp>
    <dsp:sp modelId="{0B6F755E-0172-4989-B9C5-4A1276DA26A5}">
      <dsp:nvSpPr>
        <dsp:cNvPr id="0" name=""/>
        <dsp:cNvSpPr/>
      </dsp:nvSpPr>
      <dsp:spPr>
        <a:xfrm>
          <a:off x="3448626" y="503961"/>
          <a:ext cx="919090" cy="919090"/>
        </a:xfrm>
        <a:prstGeom prst="ellipse">
          <a:avLst/>
        </a:prstGeom>
        <a:solidFill>
          <a:srgbClr val="FFC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Minerals and Mining</a:t>
          </a:r>
        </a:p>
      </dsp:txBody>
      <dsp:txXfrm>
        <a:off x="3583224" y="638559"/>
        <a:ext cx="649894" cy="649894"/>
      </dsp:txXfrm>
    </dsp:sp>
    <dsp:sp modelId="{6E0CCBDD-2EB6-41F3-89CB-AA26BC4FCA77}">
      <dsp:nvSpPr>
        <dsp:cNvPr id="0" name=""/>
        <dsp:cNvSpPr/>
      </dsp:nvSpPr>
      <dsp:spPr>
        <a:xfrm rot="771429">
          <a:off x="3329365" y="1806238"/>
          <a:ext cx="268243" cy="249992"/>
        </a:xfrm>
        <a:prstGeom prst="leftArrow">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ZW" sz="500" b="1" kern="1200">
            <a:solidFill>
              <a:sysClr val="windowText" lastClr="000000"/>
            </a:solidFill>
          </a:endParaRPr>
        </a:p>
      </dsp:txBody>
      <dsp:txXfrm>
        <a:off x="3330305" y="1847892"/>
        <a:ext cx="193245" cy="149996"/>
      </dsp:txXfrm>
    </dsp:sp>
    <dsp:sp modelId="{4F1B5555-A21C-41B0-A1C5-7480F5DDDEFE}">
      <dsp:nvSpPr>
        <dsp:cNvPr id="0" name=""/>
        <dsp:cNvSpPr/>
      </dsp:nvSpPr>
      <dsp:spPr>
        <a:xfrm>
          <a:off x="3706082" y="1631948"/>
          <a:ext cx="919090" cy="919090"/>
        </a:xfrm>
        <a:prstGeom prst="ellipse">
          <a:avLst/>
        </a:prstGeom>
        <a:solidFill>
          <a:schemeClr val="accent1">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Tourist Attractions</a:t>
          </a:r>
        </a:p>
      </dsp:txBody>
      <dsp:txXfrm>
        <a:off x="3840680" y="1766546"/>
        <a:ext cx="649894" cy="649894"/>
      </dsp:txXfrm>
    </dsp:sp>
    <dsp:sp modelId="{983285A4-9C97-415E-9FC7-5A284FE12CE0}">
      <dsp:nvSpPr>
        <dsp:cNvPr id="0" name=""/>
        <dsp:cNvSpPr/>
      </dsp:nvSpPr>
      <dsp:spPr>
        <a:xfrm rot="3857143">
          <a:off x="3008042" y="2222198"/>
          <a:ext cx="247457" cy="249992"/>
        </a:xfrm>
        <a:prstGeom prst="leftArrow">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ZW" sz="500" b="1" kern="1200">
            <a:solidFill>
              <a:sysClr val="windowText" lastClr="000000"/>
            </a:solidFill>
          </a:endParaRPr>
        </a:p>
      </dsp:txBody>
      <dsp:txXfrm>
        <a:off x="3029055" y="2238753"/>
        <a:ext cx="173220" cy="149996"/>
      </dsp:txXfrm>
    </dsp:sp>
    <dsp:sp modelId="{A6973468-15DF-4776-B2EB-99DAD0ABF504}">
      <dsp:nvSpPr>
        <dsp:cNvPr id="0" name=""/>
        <dsp:cNvSpPr/>
      </dsp:nvSpPr>
      <dsp:spPr>
        <a:xfrm>
          <a:off x="2984707" y="2536524"/>
          <a:ext cx="919090" cy="919090"/>
        </a:xfrm>
        <a:prstGeom prst="ellipse">
          <a:avLst/>
        </a:prstGeom>
        <a:solidFill>
          <a:schemeClr val="accent1">
            <a:lumMod val="40000"/>
            <a:lumOff val="6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Highly Educated Labour Force</a:t>
          </a:r>
        </a:p>
      </dsp:txBody>
      <dsp:txXfrm>
        <a:off x="3119305" y="2671122"/>
        <a:ext cx="649894" cy="649894"/>
      </dsp:txXfrm>
    </dsp:sp>
    <dsp:sp modelId="{B4001586-AC50-41EE-8BEB-15858F8808EC}">
      <dsp:nvSpPr>
        <dsp:cNvPr id="0" name=""/>
        <dsp:cNvSpPr/>
      </dsp:nvSpPr>
      <dsp:spPr>
        <a:xfrm rot="6942857">
          <a:off x="2465617" y="2222198"/>
          <a:ext cx="268243" cy="249992"/>
        </a:xfrm>
        <a:prstGeom prst="leftArrow">
          <a:avLst/>
        </a:prstGeom>
        <a:solidFill>
          <a:schemeClr val="accent6">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ZW" sz="500" b="1" kern="1200">
            <a:solidFill>
              <a:sysClr val="windowText" lastClr="000000"/>
            </a:solidFill>
          </a:endParaRPr>
        </a:p>
      </dsp:txBody>
      <dsp:txXfrm rot="10800000">
        <a:off x="2519386" y="2238411"/>
        <a:ext cx="193245" cy="149996"/>
      </dsp:txXfrm>
    </dsp:sp>
    <dsp:sp modelId="{BA66A166-B1B9-45B4-A41E-5311DE3731BD}">
      <dsp:nvSpPr>
        <dsp:cNvPr id="0" name=""/>
        <dsp:cNvSpPr/>
      </dsp:nvSpPr>
      <dsp:spPr>
        <a:xfrm>
          <a:off x="1827712" y="2536524"/>
          <a:ext cx="919090" cy="919090"/>
        </a:xfrm>
        <a:prstGeom prst="ellipse">
          <a:avLst/>
        </a:prstGeom>
        <a:solidFill>
          <a:schemeClr val="accent2">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Developed Infrastructure</a:t>
          </a:r>
        </a:p>
      </dsp:txBody>
      <dsp:txXfrm>
        <a:off x="1962310" y="2671122"/>
        <a:ext cx="649894" cy="649894"/>
      </dsp:txXfrm>
    </dsp:sp>
    <dsp:sp modelId="{9DA989A2-F5BC-4BC5-ADFB-23434FD8BD87}">
      <dsp:nvSpPr>
        <dsp:cNvPr id="0" name=""/>
        <dsp:cNvSpPr/>
      </dsp:nvSpPr>
      <dsp:spPr>
        <a:xfrm rot="10028571">
          <a:off x="2133900" y="1806238"/>
          <a:ext cx="268243" cy="249992"/>
        </a:xfrm>
        <a:prstGeom prst="leftArrow">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ZW" sz="500" kern="1200">
            <a:solidFill>
              <a:sysClr val="windowText" lastClr="000000"/>
            </a:solidFill>
          </a:endParaRPr>
        </a:p>
      </dsp:txBody>
      <dsp:txXfrm rot="10800000">
        <a:off x="2207958" y="1847892"/>
        <a:ext cx="193245" cy="149996"/>
      </dsp:txXfrm>
    </dsp:sp>
    <dsp:sp modelId="{AD818F5E-C370-49A5-8D3C-5C4D8C32CC15}">
      <dsp:nvSpPr>
        <dsp:cNvPr id="0" name=""/>
        <dsp:cNvSpPr/>
      </dsp:nvSpPr>
      <dsp:spPr>
        <a:xfrm>
          <a:off x="1106337" y="1631948"/>
          <a:ext cx="919090" cy="919090"/>
        </a:xfrm>
        <a:prstGeom prst="ellipse">
          <a:avLst/>
        </a:prstGeom>
        <a:solidFill>
          <a:schemeClr val="accent3">
            <a:lumMod val="60000"/>
            <a:lumOff val="40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Diversified Manufacturing Sector</a:t>
          </a:r>
        </a:p>
      </dsp:txBody>
      <dsp:txXfrm>
        <a:off x="1240935" y="1766546"/>
        <a:ext cx="649894" cy="649894"/>
      </dsp:txXfrm>
    </dsp:sp>
    <dsp:sp modelId="{9E434F92-31CE-4E4E-BE72-D8D32DD6523B}">
      <dsp:nvSpPr>
        <dsp:cNvPr id="0" name=""/>
        <dsp:cNvSpPr/>
      </dsp:nvSpPr>
      <dsp:spPr>
        <a:xfrm rot="13114286">
          <a:off x="2252289" y="1287546"/>
          <a:ext cx="268243" cy="249992"/>
        </a:xfrm>
        <a:prstGeom prst="leftArrow">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ZW" sz="500" kern="1200"/>
        </a:p>
      </dsp:txBody>
      <dsp:txXfrm rot="10800000">
        <a:off x="2319106" y="1360924"/>
        <a:ext cx="193245" cy="149996"/>
      </dsp:txXfrm>
    </dsp:sp>
    <dsp:sp modelId="{62A50727-D6A2-4583-AF5C-95F78CE8A39C}">
      <dsp:nvSpPr>
        <dsp:cNvPr id="0" name=""/>
        <dsp:cNvSpPr/>
      </dsp:nvSpPr>
      <dsp:spPr>
        <a:xfrm>
          <a:off x="1363793" y="503961"/>
          <a:ext cx="919090" cy="919090"/>
        </a:xfrm>
        <a:prstGeom prst="ellipse">
          <a:avLst/>
        </a:prstGeom>
        <a:solidFill>
          <a:srgbClr val="FFFF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ZW" sz="600" b="1" kern="1200" dirty="0">
              <a:solidFill>
                <a:sysClr val="windowText" lastClr="000000"/>
              </a:solidFill>
            </a:rPr>
            <a:t>Trade and Regional Integration</a:t>
          </a:r>
        </a:p>
      </dsp:txBody>
      <dsp:txXfrm>
        <a:off x="1498391" y="638559"/>
        <a:ext cx="649894" cy="649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160FC0-5C79-4AB7-8E9C-987EA7DC8590}">
      <dsp:nvSpPr>
        <dsp:cNvPr id="0" name=""/>
        <dsp:cNvSpPr/>
      </dsp:nvSpPr>
      <dsp:spPr>
        <a:xfrm>
          <a:off x="2227510" y="1445605"/>
          <a:ext cx="1031378" cy="1031378"/>
        </a:xfrm>
        <a:prstGeom prst="ellipse">
          <a:avLst/>
        </a:prstGeom>
        <a:solidFill>
          <a:schemeClr val="accent6">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b="0" kern="1200"/>
            <a:t>Zimbabwe Investment and Development Agency</a:t>
          </a:r>
        </a:p>
      </dsp:txBody>
      <dsp:txXfrm>
        <a:off x="2378552" y="1596647"/>
        <a:ext cx="729294" cy="729294"/>
      </dsp:txXfrm>
    </dsp:sp>
    <dsp:sp modelId="{0F02D383-F1EC-4679-9852-510538EF63A9}">
      <dsp:nvSpPr>
        <dsp:cNvPr id="0" name=""/>
        <dsp:cNvSpPr/>
      </dsp:nvSpPr>
      <dsp:spPr>
        <a:xfrm rot="16200000">
          <a:off x="2633755" y="1069965"/>
          <a:ext cx="218889" cy="350668"/>
        </a:xfrm>
        <a:prstGeom prst="leftArrow">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2661116" y="1130271"/>
        <a:ext cx="164167" cy="175334"/>
      </dsp:txXfrm>
    </dsp:sp>
    <dsp:sp modelId="{ADAD2CDC-0F3F-420A-BEC9-498176E50AC1}">
      <dsp:nvSpPr>
        <dsp:cNvPr id="0" name=""/>
        <dsp:cNvSpPr/>
      </dsp:nvSpPr>
      <dsp:spPr>
        <a:xfrm>
          <a:off x="2227510" y="1226"/>
          <a:ext cx="1031378" cy="103137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Joint venture unit</a:t>
          </a:r>
        </a:p>
      </dsp:txBody>
      <dsp:txXfrm>
        <a:off x="2378552" y="152268"/>
        <a:ext cx="729294" cy="729294"/>
      </dsp:txXfrm>
    </dsp:sp>
    <dsp:sp modelId="{E2B002E1-77C3-4184-BF02-4D44BAEC2B40}">
      <dsp:nvSpPr>
        <dsp:cNvPr id="0" name=""/>
        <dsp:cNvSpPr/>
      </dsp:nvSpPr>
      <dsp:spPr>
        <a:xfrm rot="1800000">
          <a:off x="3253824" y="2143957"/>
          <a:ext cx="218889" cy="350668"/>
        </a:xfrm>
        <a:prstGeom prst="leftArrow">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304880" y="2245305"/>
        <a:ext cx="164167" cy="175334"/>
      </dsp:txXfrm>
    </dsp:sp>
    <dsp:sp modelId="{D1D9290A-FC82-4E44-B6FF-5E0C4C5FC6BB}">
      <dsp:nvSpPr>
        <dsp:cNvPr id="0" name=""/>
        <dsp:cNvSpPr/>
      </dsp:nvSpPr>
      <dsp:spPr>
        <a:xfrm>
          <a:off x="3478379" y="2167794"/>
          <a:ext cx="1031378" cy="1031378"/>
        </a:xfrm>
        <a:prstGeom prst="ellipse">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Zimbabwe Special economic zones Authority</a:t>
          </a:r>
        </a:p>
      </dsp:txBody>
      <dsp:txXfrm>
        <a:off x="3629421" y="2318836"/>
        <a:ext cx="729294" cy="729294"/>
      </dsp:txXfrm>
    </dsp:sp>
    <dsp:sp modelId="{E5D47E00-BAD0-4E82-9DCD-276894835C67}">
      <dsp:nvSpPr>
        <dsp:cNvPr id="0" name=""/>
        <dsp:cNvSpPr/>
      </dsp:nvSpPr>
      <dsp:spPr>
        <a:xfrm rot="9000000">
          <a:off x="2013685" y="2143957"/>
          <a:ext cx="218889" cy="350668"/>
        </a:xfrm>
        <a:prstGeom prst="leftArrow">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rot="10800000">
        <a:off x="2074953" y="2197674"/>
        <a:ext cx="153222" cy="210400"/>
      </dsp:txXfrm>
    </dsp:sp>
    <dsp:sp modelId="{8E043C10-4F9F-4AAA-B424-8E6BEE72AF51}">
      <dsp:nvSpPr>
        <dsp:cNvPr id="0" name=""/>
        <dsp:cNvSpPr/>
      </dsp:nvSpPr>
      <dsp:spPr>
        <a:xfrm>
          <a:off x="976641" y="2167794"/>
          <a:ext cx="1031378" cy="1031378"/>
        </a:xfrm>
        <a:prstGeom prst="ellipse">
          <a:avLst/>
        </a:prstGeom>
        <a:solidFill>
          <a:schemeClr val="tx2">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Zimbabwe Investment Authority</a:t>
          </a:r>
        </a:p>
      </dsp:txBody>
      <dsp:txXfrm>
        <a:off x="1127683" y="2318836"/>
        <a:ext cx="729294" cy="7292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E5C33-B132-40CC-87E5-4771050B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6450</Words>
  <Characters>36766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MOF-USER</dc:creator>
  <cp:keywords/>
  <dc:description/>
  <cp:lastModifiedBy>MG</cp:lastModifiedBy>
  <cp:revision>2</cp:revision>
  <cp:lastPrinted>2019-10-09T10:48:00Z</cp:lastPrinted>
  <dcterms:created xsi:type="dcterms:W3CDTF">2019-10-12T20:02:00Z</dcterms:created>
  <dcterms:modified xsi:type="dcterms:W3CDTF">2019-10-12T20:02:00Z</dcterms:modified>
</cp:coreProperties>
</file>